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46334">
      <w:pPr>
        <w:pStyle w:val="2"/>
        <w:spacing w:before="0" w:after="0" w:line="360" w:lineRule="auto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《</w:t>
      </w:r>
      <w:r>
        <w:rPr>
          <w:rFonts w:hint="eastAsia" w:asciiTheme="minorEastAsia" w:hAnsiTheme="minorEastAsia" w:eastAsiaTheme="minorEastAsia"/>
          <w:szCs w:val="21"/>
        </w:rPr>
        <w:t>高等数学</w:t>
      </w:r>
      <w:r>
        <w:rPr>
          <w:rFonts w:hint="eastAsia" w:ascii="微软雅黑" w:hAnsi="微软雅黑" w:eastAsia="微软雅黑" w:cs="微软雅黑"/>
        </w:rPr>
        <w:t>Ⅲ</w:t>
      </w:r>
      <w:r>
        <w:rPr>
          <w:rFonts w:hint="eastAsia" w:asciiTheme="minorEastAsia" w:hAnsiTheme="minorEastAsia" w:eastAsiaTheme="minorEastAsia"/>
          <w:b w:val="0"/>
          <w:bCs w:val="0"/>
          <w:szCs w:val="21"/>
        </w:rPr>
        <w:t>（二）</w:t>
      </w:r>
      <w:r>
        <w:rPr>
          <w:rFonts w:hint="eastAsia" w:ascii="黑体" w:hAnsi="黑体" w:eastAsia="黑体"/>
        </w:rPr>
        <w:t>》课程教学大纲</w:t>
      </w:r>
    </w:p>
    <w:p w14:paraId="492E737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课程编码：22090003004B</w:t>
      </w:r>
    </w:p>
    <w:tbl>
      <w:tblPr>
        <w:tblStyle w:val="10"/>
        <w:tblW w:w="8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2589"/>
        <w:gridCol w:w="1519"/>
        <w:gridCol w:w="2914"/>
      </w:tblGrid>
      <w:tr w14:paraId="196F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16118C0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  <w:p w14:paraId="3A36C26A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（中文）</w:t>
            </w:r>
          </w:p>
        </w:tc>
        <w:tc>
          <w:tcPr>
            <w:tcW w:w="2589" w:type="dxa"/>
            <w:vAlign w:val="center"/>
          </w:tcPr>
          <w:p w14:paraId="61CD215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bookmarkStart w:id="0" w:name="_Hlk167610255"/>
            <w:r>
              <w:rPr>
                <w:rFonts w:hint="eastAsia" w:asciiTheme="minorEastAsia" w:hAnsiTheme="minorEastAsia" w:eastAsiaTheme="minorEastAsia"/>
                <w:szCs w:val="21"/>
              </w:rPr>
              <w:t>高等数学</w:t>
            </w:r>
            <w:r>
              <w:rPr>
                <w:rFonts w:hint="eastAsia" w:ascii="微软雅黑" w:hAnsi="微软雅黑" w:eastAsia="微软雅黑" w:cs="微软雅黑"/>
              </w:rPr>
              <w:t>Ⅲ</w:t>
            </w: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（二）</w:t>
            </w:r>
            <w:bookmarkEnd w:id="0"/>
          </w:p>
        </w:tc>
        <w:tc>
          <w:tcPr>
            <w:tcW w:w="1519" w:type="dxa"/>
            <w:vAlign w:val="center"/>
          </w:tcPr>
          <w:p w14:paraId="1585EA38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课程名称</w:t>
            </w:r>
          </w:p>
          <w:p w14:paraId="4D771C5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（英文）</w:t>
            </w:r>
          </w:p>
        </w:tc>
        <w:tc>
          <w:tcPr>
            <w:tcW w:w="2914" w:type="dxa"/>
            <w:vAlign w:val="center"/>
          </w:tcPr>
          <w:p w14:paraId="6D881A90">
            <w:pPr>
              <w:spacing w:line="360" w:lineRule="auto"/>
              <w:rPr>
                <w:rFonts w:ascii="Times New Roman" w:hAnsi="Times New Roman" w:eastAsiaTheme="minorEastAsia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Cs w:val="24"/>
              </w:rPr>
              <w:t xml:space="preserve">Advanced Mathematics </w:t>
            </w:r>
            <w:r>
              <w:rPr>
                <w:rFonts w:hint="eastAsia" w:ascii="微软雅黑" w:hAnsi="微软雅黑" w:eastAsia="微软雅黑" w:cs="微软雅黑"/>
              </w:rPr>
              <w:t>Ⅲ</w:t>
            </w:r>
            <w:bookmarkStart w:id="1" w:name="_GoBack"/>
            <w:bookmarkEnd w:id="1"/>
            <w:r>
              <w:rPr>
                <w:rFonts w:hint="eastAsia" w:ascii="Times New Roman" w:hAnsi="Times New Roman" w:eastAsia="宋体"/>
                <w:color w:val="000000"/>
                <w:szCs w:val="24"/>
              </w:rPr>
              <w:t>(二)</w:t>
            </w:r>
          </w:p>
        </w:tc>
      </w:tr>
      <w:tr w14:paraId="313AF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75E573AB"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开课学院</w:t>
            </w:r>
          </w:p>
        </w:tc>
        <w:tc>
          <w:tcPr>
            <w:tcW w:w="2589" w:type="dxa"/>
            <w:vAlign w:val="center"/>
          </w:tcPr>
          <w:p w14:paraId="7E935B8E">
            <w:pPr>
              <w:jc w:val="center"/>
            </w:pPr>
            <w:r>
              <w:rPr>
                <w:rFonts w:hint="eastAsia"/>
              </w:rPr>
              <w:t>商学院、地测学院</w:t>
            </w:r>
          </w:p>
        </w:tc>
        <w:tc>
          <w:tcPr>
            <w:tcW w:w="1519" w:type="dxa"/>
            <w:vAlign w:val="center"/>
          </w:tcPr>
          <w:p w14:paraId="762C6146">
            <w:pPr>
              <w:jc w:val="center"/>
              <w:rPr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适用专业</w:t>
            </w:r>
          </w:p>
        </w:tc>
        <w:tc>
          <w:tcPr>
            <w:tcW w:w="2914" w:type="dxa"/>
            <w:vAlign w:val="center"/>
          </w:tcPr>
          <w:p w14:paraId="055BE3B3">
            <w:pPr>
              <w:jc w:val="center"/>
            </w:pPr>
            <w:r>
              <w:rPr>
                <w:rFonts w:hint="eastAsia"/>
              </w:rPr>
              <w:t>经济学、物流管理等</w:t>
            </w:r>
          </w:p>
        </w:tc>
      </w:tr>
      <w:tr w14:paraId="05720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416" w:type="dxa"/>
            <w:vAlign w:val="center"/>
          </w:tcPr>
          <w:p w14:paraId="3D4A647D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总学分</w:t>
            </w:r>
          </w:p>
          <w:p w14:paraId="69FDD1DF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（实践学分）</w:t>
            </w:r>
          </w:p>
        </w:tc>
        <w:tc>
          <w:tcPr>
            <w:tcW w:w="2589" w:type="dxa"/>
            <w:vAlign w:val="center"/>
          </w:tcPr>
          <w:p w14:paraId="49693645">
            <w:pPr>
              <w:spacing w:line="360" w:lineRule="auto"/>
              <w:ind w:left="1476" w:hanging="1470" w:hangingChars="700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 xml:space="preserve">           4</w:t>
            </w:r>
          </w:p>
        </w:tc>
        <w:tc>
          <w:tcPr>
            <w:tcW w:w="1519" w:type="dxa"/>
            <w:vAlign w:val="center"/>
          </w:tcPr>
          <w:p w14:paraId="6453E23C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总学时数</w:t>
            </w:r>
          </w:p>
        </w:tc>
        <w:tc>
          <w:tcPr>
            <w:tcW w:w="2914" w:type="dxa"/>
            <w:vAlign w:val="center"/>
          </w:tcPr>
          <w:p w14:paraId="011B0A97"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 xml:space="preserve">         72</w:t>
            </w:r>
          </w:p>
        </w:tc>
      </w:tr>
      <w:tr w14:paraId="073C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16" w:type="dxa"/>
            <w:vAlign w:val="center"/>
          </w:tcPr>
          <w:p w14:paraId="01965A73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大纲执笔人</w:t>
            </w:r>
          </w:p>
        </w:tc>
        <w:tc>
          <w:tcPr>
            <w:tcW w:w="2589" w:type="dxa"/>
            <w:vAlign w:val="center"/>
          </w:tcPr>
          <w:p w14:paraId="0018AACE">
            <w:pPr>
              <w:spacing w:line="360" w:lineRule="auto"/>
              <w:ind w:firstLine="840" w:firstLineChars="4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卢勇</w:t>
            </w:r>
          </w:p>
        </w:tc>
        <w:tc>
          <w:tcPr>
            <w:tcW w:w="1519" w:type="dxa"/>
            <w:vAlign w:val="center"/>
          </w:tcPr>
          <w:p w14:paraId="4D5D5DCE"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大纲审定人</w:t>
            </w:r>
          </w:p>
        </w:tc>
        <w:tc>
          <w:tcPr>
            <w:tcW w:w="2914" w:type="dxa"/>
            <w:vAlign w:val="center"/>
          </w:tcPr>
          <w:p w14:paraId="11E487DA">
            <w:pPr>
              <w:spacing w:line="360" w:lineRule="auto"/>
              <w:rPr>
                <w:rFonts w:asciiTheme="minorEastAsia" w:hAnsiTheme="minorEastAsia" w:eastAsiaTheme="minorEastAsia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Cs w:val="24"/>
              </w:rPr>
              <w:t>周勤</w:t>
            </w:r>
          </w:p>
        </w:tc>
      </w:tr>
    </w:tbl>
    <w:p w14:paraId="36BC99FB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一、课程</w:t>
      </w:r>
      <w:r>
        <w:rPr>
          <w:rFonts w:ascii="黑体" w:hAnsi="黑体" w:eastAsia="黑体"/>
          <w:sz w:val="28"/>
          <w:szCs w:val="28"/>
        </w:rPr>
        <w:t>简介</w:t>
      </w:r>
    </w:p>
    <w:p w14:paraId="7C6C032D">
      <w:p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本课程是大学中经济、金融、管理、物流等相关专业的一门重要的基础理论课程，它的主要内容为多元函数微积分学、无穷级数理论、微分方程。其任务是使学生掌握必备的数学方面的基本理论、基本知识和基本技能，培养学生的运算能力、逻辑思维能力、空间想象能力，以及运用所学数学知识和方法，培养分析问题和解决问题的能力；为从事所学专业的工作打下坚实的基础。本课程的教学方法主要为课堂讲授（强调启发式教学；依照认知规律设计；讲练结合）和习题课（归纳概念、定理、方法；课堂测验，点评），教学手段为黑板教学与PPT相结合，并将数学绘图计算软件结合到教学中。</w:t>
      </w:r>
    </w:p>
    <w:p w14:paraId="56C2E31C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二、课程目标</w:t>
      </w:r>
    </w:p>
    <w:p w14:paraId="0D8F9C7D">
      <w:pPr>
        <w:numPr>
          <w:ilvl w:val="0"/>
          <w:numId w:val="1"/>
        </w:num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该课程的学习和训练，可以提高学生的逻辑思维能力，有助于培养学生认真细致的作风，使学生养成精益求精的风格。</w:t>
      </w:r>
    </w:p>
    <w:p w14:paraId="59732FCA">
      <w:pPr>
        <w:numPr>
          <w:ilvl w:val="0"/>
          <w:numId w:val="1"/>
        </w:num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通过对该课程的学习，可以调动学生的探索精神，使学生具有数学上的想象能力。学习科学家的奋斗精神，为实现中华民族伟大复兴的中国梦而奋斗。</w:t>
      </w:r>
    </w:p>
    <w:p w14:paraId="32FD440E">
      <w:pPr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4、该课程在培养学生能力和素质的同时，也培养了学生科学的价值观，实事求是的科学精神和钻研精神。</w:t>
      </w:r>
    </w:p>
    <w:p w14:paraId="547ED343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三、课程内容</w:t>
      </w:r>
    </w:p>
    <w:p w14:paraId="207B832A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第6章  定积分</w:t>
      </w:r>
    </w:p>
    <w:p w14:paraId="3D63A339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一、教学基本要求</w:t>
      </w:r>
    </w:p>
    <w:p w14:paraId="327987B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1．了解定积分的概念及其几何意义，了解定积分的基本性质，理解变上限定积分定义的函数并会求它的导数，掌握牛顿-莱布尼茨公式以及定积分的换元积分法和分部积分法；</w:t>
      </w:r>
    </w:p>
    <w:p w14:paraId="7B575DCD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2．掌握利用定积分求平面图形的面积、旋转体的体积；</w:t>
      </w:r>
    </w:p>
    <w:p w14:paraId="61B66CC5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3．会用定积分求解简单的经济应用问题；</w:t>
      </w:r>
    </w:p>
    <w:p w14:paraId="2E779F9A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4．了解广义积分的概念，会计算广义积分。</w:t>
      </w:r>
    </w:p>
    <w:p w14:paraId="3E32AF36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二、教学内容</w:t>
      </w:r>
    </w:p>
    <w:p w14:paraId="39788368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定积分的概念和性质</w:t>
      </w:r>
    </w:p>
    <w:p w14:paraId="5F560FFC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要点：1、概念引入（两个实例）；</w:t>
      </w:r>
    </w:p>
    <w:p w14:paraId="03B02346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2、定积分的定义与几何意义；</w:t>
      </w:r>
    </w:p>
    <w:p w14:paraId="1745D70D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3、定积分的基本性质。</w:t>
      </w:r>
    </w:p>
    <w:p w14:paraId="6D57BE0D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微积分基本定理</w:t>
      </w:r>
    </w:p>
    <w:p w14:paraId="5A22D8A1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要点：△○1、积分上限函数的概念及其求导；</w:t>
      </w:r>
    </w:p>
    <w:p w14:paraId="05DD8583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△2、微积分基本定理。</w:t>
      </w:r>
    </w:p>
    <w:p w14:paraId="1E57B115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定积分的换元积分法和分部积分法</w:t>
      </w:r>
    </w:p>
    <w:p w14:paraId="253138D7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要点：△1、定积分的换元积分法；</w:t>
      </w:r>
    </w:p>
    <w:p w14:paraId="6C5E4B26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△2、定积分的分部积分法。</w:t>
      </w:r>
    </w:p>
    <w:p w14:paraId="7875CFBC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定积分的应用</w:t>
      </w:r>
    </w:p>
    <w:p w14:paraId="5AAF64E5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要点：1、平面图形的面积；</w:t>
      </w:r>
    </w:p>
    <w:p w14:paraId="15BE79F0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2、由截面面积求立体（主要是旋转体）的体积；</w:t>
      </w:r>
    </w:p>
    <w:p w14:paraId="4758B05F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3、定积分在经济学中的简单应用。</w:t>
      </w:r>
    </w:p>
    <w:p w14:paraId="3073119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反常积分初步</w:t>
      </w:r>
    </w:p>
    <w:p w14:paraId="4976A8F8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要点：○1、无穷限积分的概念及简单计算；</w:t>
      </w:r>
    </w:p>
    <w:p w14:paraId="683D0723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○2、瑕积分的概念及简单计算。</w:t>
      </w:r>
    </w:p>
    <w:p w14:paraId="0847A9C7">
      <w:pPr>
        <w:spacing w:line="360" w:lineRule="auto"/>
        <w:ind w:firstLine="540"/>
      </w:pPr>
    </w:p>
    <w:p w14:paraId="4048E586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第7章  多元函数微积分学</w:t>
      </w:r>
    </w:p>
    <w:p w14:paraId="479A224A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一、教学基本要求</w:t>
      </w:r>
    </w:p>
    <w:p w14:paraId="7F225E33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1．了解平面点集的相关概念，掌握区域的解析表示；</w:t>
      </w:r>
    </w:p>
    <w:p w14:paraId="6484CB4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2．了解多元函数的概念，理解二元函数的极限与连续的定义，掌握极限的基本算法，会判断连续性，了解有界闭区域上连续函数的性质；</w:t>
      </w:r>
    </w:p>
    <w:p w14:paraId="557658D9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3．理解二元函数偏导数概念，熟练掌握偏导数求法，了解全微分概念及其与偏导数的关系；</w:t>
      </w:r>
    </w:p>
    <w:p w14:paraId="383B6DAD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4．掌握多元复合函数微分的链式法则，会用隐函数的微分法；</w:t>
      </w:r>
    </w:p>
    <w:p w14:paraId="5AEB4E74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5．了解高阶偏导数的概念，会求二阶偏导数；</w:t>
      </w:r>
    </w:p>
    <w:p w14:paraId="102D925C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6．了解多元函数极值的概念，掌握二元函数极值存在的必要条件和充分条件，会求简单函数的最大值和最小值，会求解一些简单的应用题。了解多元函数条件极值的概念，会用拉格朗日乘数法求条件极值；</w:t>
      </w:r>
    </w:p>
    <w:p w14:paraId="3F547B36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7．了解二重积分的概念与基本性质,掌握二重积分的计算方法。 </w:t>
      </w:r>
    </w:p>
    <w:p w14:paraId="27078B67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二、教学内容</w:t>
      </w:r>
    </w:p>
    <w:p w14:paraId="677BBE84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预备知识</w:t>
      </w:r>
    </w:p>
    <w:p w14:paraId="1148AE77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要点：平面区域的概念及其解析表示。</w:t>
      </w:r>
    </w:p>
    <w:p w14:paraId="2C59BCE9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多元函数的概念</w:t>
      </w:r>
    </w:p>
    <w:p w14:paraId="09B0FA89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要点：1、多元函数的定义；</w:t>
      </w:r>
    </w:p>
    <w:p w14:paraId="6587FC9C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2、二元函数的极限与连续性。</w:t>
      </w:r>
    </w:p>
    <w:p w14:paraId="2CF2D845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偏导数与全微分</w:t>
      </w:r>
    </w:p>
    <w:p w14:paraId="7B5FA29C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要点：△1、偏导数计算；</w:t>
      </w:r>
    </w:p>
    <w:p w14:paraId="1EEE28D2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2、全微分。</w:t>
      </w:r>
    </w:p>
    <w:p w14:paraId="31A0B45E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多元复合函数与隐函数微分法</w:t>
      </w:r>
    </w:p>
    <w:p w14:paraId="7D3436D6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要点：△1、多元复合函数微分法: 链式法则；</w:t>
      </w:r>
    </w:p>
    <w:p w14:paraId="5728B4E4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2、一阶全微分的形式不变性；</w:t>
      </w:r>
    </w:p>
    <w:p w14:paraId="4FB06020">
      <w:pPr>
        <w:spacing w:line="360" w:lineRule="auto"/>
        <w:ind w:firstLine="1375" w:firstLineChars="6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△○3、隐函数微分法。</w:t>
      </w:r>
    </w:p>
    <w:p w14:paraId="3C648889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第五节 高阶偏导数与高阶全微分</w:t>
      </w:r>
    </w:p>
    <w:p w14:paraId="77D6D299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要点：1、高阶偏导数；</w:t>
      </w:r>
    </w:p>
    <w:p w14:paraId="075A27D4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2、高阶全微分。</w:t>
      </w:r>
    </w:p>
    <w:p w14:paraId="28B6A764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第六节 多元函数的极值</w:t>
      </w:r>
    </w:p>
    <w:p w14:paraId="024063B9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要点：△1、多元函数的极值概念，判定方法，最大值与最小值的求法；</w:t>
      </w:r>
    </w:p>
    <w:p w14:paraId="7B3E731D">
      <w:pPr>
        <w:spacing w:line="360" w:lineRule="auto"/>
        <w:ind w:firstLine="1795" w:firstLineChars="8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2、条件极值的提法，拉格朗日乘数法，条件极值的判定。</w:t>
      </w:r>
    </w:p>
    <w:p w14:paraId="25D3279C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第七节 二重积分</w:t>
      </w:r>
    </w:p>
    <w:p w14:paraId="30A350D5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要点：1、二重积分的概念和性质；</w:t>
      </w:r>
    </w:p>
    <w:p w14:paraId="0460C7F6">
      <w:pPr>
        <w:spacing w:line="360" w:lineRule="auto"/>
        <w:ind w:firstLine="1165" w:firstLineChars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△○2、二重积分的计算：化为直角坐标下或极坐标下的累次积分。</w:t>
      </w:r>
    </w:p>
    <w:p w14:paraId="0FE3CDE9">
      <w:pPr>
        <w:spacing w:line="360" w:lineRule="auto"/>
        <w:ind w:firstLine="957" w:firstLineChars="456"/>
        <w:rPr>
          <w:rFonts w:ascii="宋体" w:hAnsi="宋体" w:eastAsia="宋体" w:cs="宋体"/>
        </w:rPr>
      </w:pPr>
    </w:p>
    <w:p w14:paraId="315F1732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第8章  无穷级数</w:t>
      </w:r>
    </w:p>
    <w:p w14:paraId="2809B1CE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一、教学基本要求</w:t>
      </w:r>
    </w:p>
    <w:p w14:paraId="16F7011B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1．了解级数收敛与发散、收敛级数的和的概念；</w:t>
      </w:r>
    </w:p>
    <w:p w14:paraId="1CF23769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2．掌握级数的基本性质和级数收敛的必要条件。掌握几何级数与p级数的收敛与发散的条件。掌握正项级数收敛性的比较判别法和比（根）值判别法；</w:t>
      </w:r>
    </w:p>
    <w:p w14:paraId="13447F6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3．了解任意项级数绝对收敛与条件收敛的概念，以及绝对收敛与收敛的关系。掌握交错级数的莱布尼茨判别法； </w:t>
      </w:r>
    </w:p>
    <w:p w14:paraId="45D7639C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4．会求幂级数的收敛半径、收敛区间及收敛域；</w:t>
      </w:r>
    </w:p>
    <w:p w14:paraId="73153A6D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5．了解幂级数在其收敛区间内的一些基本性质（和函数的连续性、逐项微分和逐项积分），会求简单级数在其收敛区间内的和函数；</w:t>
      </w:r>
    </w:p>
    <w:p w14:paraId="106F50E0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6．掌握</w:t>
      </w:r>
      <w:r>
        <w:rPr>
          <w:rFonts w:hint="eastAsia" w:ascii="宋体" w:hAnsi="宋体" w:eastAsia="宋体" w:cs="宋体"/>
          <w:position w:val="-6"/>
        </w:rPr>
        <w:object>
          <v:shape id="_x0000_i1025" o:spt="75" type="#_x0000_t75" style="height:16.2pt;width:13.8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5">
            <o:LockedField>false</o:LockedField>
          </o:OLEObject>
        </w:objec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position w:val="-6"/>
        </w:rPr>
        <w:object>
          <v:shape id="_x0000_i1026" o:spt="75" type="#_x0000_t75" style="height:13.8pt;width:27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7">
            <o:LockedField>false</o:LockedField>
          </o:OLEObject>
        </w:objec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position w:val="-6"/>
        </w:rPr>
        <w:object>
          <v:shape id="_x0000_i1027" o:spt="75" type="#_x0000_t75" style="height:10.8pt;width:28.2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9">
            <o:LockedField>false</o:LockedField>
          </o:OLEObject>
        </w:objec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position w:val="-10"/>
        </w:rPr>
        <w:object>
          <v:shape id="_x0000_i1028" o:spt="75" type="#_x0000_t75" style="height:16.2pt;width:46.2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</w:rPr>
        <w:t>与</w:t>
      </w:r>
      <w:r>
        <w:rPr>
          <w:rFonts w:hint="eastAsia" w:ascii="宋体" w:hAnsi="宋体" w:eastAsia="宋体" w:cs="宋体"/>
          <w:position w:val="-10"/>
        </w:rPr>
        <w:object>
          <v:shape id="_x0000_i1029" o:spt="75" type="#_x0000_t75" style="height:18pt;width:40.8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</w:rPr>
        <w:t xml:space="preserve">的麦克劳林（Maclaurin）展开式，会用它们将一些简单函数展开成幂级数。 </w:t>
      </w:r>
    </w:p>
    <w:p w14:paraId="197E5CCC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二、教学内容</w:t>
      </w:r>
    </w:p>
    <w:p w14:paraId="1FBAB329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第一节 常数项级数的概念和性质</w:t>
      </w:r>
    </w:p>
    <w:p w14:paraId="5877F672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要点：1、常数项级数的概念和性质，几何级数与调和级数的收敛性；</w:t>
      </w:r>
    </w:p>
    <w:p w14:paraId="0D36695B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2、级数的基本性质。</w:t>
      </w:r>
    </w:p>
    <w:p w14:paraId="7B7477C9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正项级数</w:t>
      </w:r>
    </w:p>
    <w:p w14:paraId="3E244EE8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要点：△1、正项级数收敛性的比较判别法，p级数的收敛与发散；</w:t>
      </w:r>
    </w:p>
    <w:p w14:paraId="11F401E9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△2、比值（根值）判别法。</w:t>
      </w:r>
    </w:p>
    <w:p w14:paraId="58FA0323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任意项级数</w:t>
      </w:r>
    </w:p>
    <w:p w14:paraId="0A573819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要点：1、交错级数与莱布尼兹判别法；</w:t>
      </w:r>
    </w:p>
    <w:p w14:paraId="4F0FDD84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○2、绝对收敛与条件收敛的概念及判定。</w:t>
      </w:r>
    </w:p>
    <w:p w14:paraId="2EB1E0E7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幂级数</w:t>
      </w:r>
    </w:p>
    <w:p w14:paraId="790DD07C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要点：1、函数项级数的概念；</w:t>
      </w:r>
    </w:p>
    <w:p w14:paraId="22042BB2">
      <w:pPr>
        <w:spacing w:line="360" w:lineRule="auto"/>
        <w:ind w:firstLine="1375" w:firstLineChars="6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△2、幂级数及其收敛性，幂级数的收敛半径、收敛区间及收敛域；</w:t>
      </w:r>
    </w:p>
    <w:p w14:paraId="150D0EE1">
      <w:pPr>
        <w:spacing w:line="360" w:lineRule="auto"/>
        <w:ind w:firstLine="1165" w:firstLineChars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△○3、幂级数的基本性质：和函数的连续性、逐项微分和逐项积分；</w:t>
      </w:r>
    </w:p>
    <w:p w14:paraId="31007E98">
      <w:pPr>
        <w:spacing w:line="360" w:lineRule="auto"/>
        <w:ind w:firstLine="1375" w:firstLineChars="6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○4、泰勒级数及其应用，运用已知展开式展开某些简单函数。</w:t>
      </w:r>
    </w:p>
    <w:p w14:paraId="7B05512D">
      <w:pPr>
        <w:spacing w:line="360" w:lineRule="auto"/>
        <w:ind w:firstLine="540"/>
      </w:pPr>
    </w:p>
    <w:p w14:paraId="160821E3">
      <w:pPr>
        <w:spacing w:line="360" w:lineRule="auto"/>
        <w:ind w:firstLine="54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第9章  微分方程初步</w:t>
      </w:r>
    </w:p>
    <w:p w14:paraId="5108C2BA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一、教学基本要求</w:t>
      </w:r>
    </w:p>
    <w:p w14:paraId="58233B6D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1．了解微分方程及其解、阶、通解、初始条件和特解等概念。</w:t>
      </w:r>
    </w:p>
    <w:p w14:paraId="5AABA6FA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2．掌握变量可分离的微分方程、齐次微分方程和一阶线性微分方程的求解方法。</w:t>
      </w:r>
    </w:p>
    <w:p w14:paraId="0631B19F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3．掌握二阶常系数齐次线性微分方程的通解表达式。</w:t>
      </w:r>
    </w:p>
    <w:p w14:paraId="3B77CA59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4．会解非齐次项为多项式、指数函数、正弦函数、余弦函数，以及它们的和与积的二阶常系数非齐次线性微分方程。</w:t>
      </w:r>
    </w:p>
    <w:p w14:paraId="7D9A8AE6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5．会应用微分方程求解简单的经济应用问题。 </w:t>
      </w:r>
    </w:p>
    <w:p w14:paraId="2CCFA034">
      <w:pPr>
        <w:spacing w:line="360" w:lineRule="auto"/>
        <w:ind w:firstLine="54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二、教学内容</w:t>
      </w:r>
    </w:p>
    <w:p w14:paraId="3441AE1A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第一节 微分方程的基本概念 </w:t>
      </w:r>
    </w:p>
    <w:p w14:paraId="56C0F2A9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要点：1、定义；</w:t>
      </w:r>
    </w:p>
    <w:p w14:paraId="432A27B8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2、微分方程的解。</w:t>
      </w:r>
    </w:p>
    <w:p w14:paraId="43428E04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第二节 一阶微分方程</w:t>
      </w:r>
    </w:p>
    <w:p w14:paraId="6B4F16ED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要点：1、可分离变量方程；</w:t>
      </w:r>
    </w:p>
    <w:p w14:paraId="542F7C61">
      <w:pPr>
        <w:spacing w:line="360" w:lineRule="auto"/>
        <w:ind w:firstLine="1585" w:firstLineChars="7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2、齐次微分方程；</w:t>
      </w:r>
    </w:p>
    <w:p w14:paraId="3CC37FDD">
      <w:pPr>
        <w:spacing w:line="360" w:lineRule="auto"/>
        <w:ind w:firstLine="1165" w:firstLineChars="555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△○3、一阶线性非齐次微分方程的解法：常数变易法。</w:t>
      </w:r>
    </w:p>
    <w:p w14:paraId="330D06F8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第三节 二阶常系数线性微分方程</w:t>
      </w:r>
    </w:p>
    <w:p w14:paraId="15D12F17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要点：△1、二阶常系数齐次线性微分方程；</w:t>
      </w:r>
    </w:p>
    <w:p w14:paraId="1508346A">
      <w:pPr>
        <w:spacing w:line="360" w:lineRule="auto"/>
        <w:ind w:firstLine="957" w:firstLineChars="456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○2、二阶常系数非齐次线性微分方程。</w:t>
      </w:r>
    </w:p>
    <w:p w14:paraId="76CF7CAE">
      <w:pPr>
        <w:spacing w:line="360" w:lineRule="auto"/>
        <w:ind w:firstLine="540"/>
        <w:rPr>
          <w:sz w:val="24"/>
          <w:szCs w:val="24"/>
        </w:rPr>
      </w:pPr>
      <w:r>
        <w:rPr>
          <w:rFonts w:hint="eastAsia"/>
          <w:sz w:val="24"/>
          <w:szCs w:val="24"/>
        </w:rPr>
        <w:t>第四节 微分方程在经济学中的应用</w:t>
      </w:r>
    </w:p>
    <w:p w14:paraId="10EF0591">
      <w:pPr>
        <w:spacing w:line="360" w:lineRule="auto"/>
        <w:ind w:firstLine="540"/>
        <w:rPr>
          <w:rFonts w:ascii="宋体" w:hAnsi="宋体" w:eastAsia="宋体" w:cs="宋体"/>
        </w:rPr>
      </w:pPr>
      <w:r>
        <w:rPr>
          <w:rFonts w:hint="eastAsia"/>
        </w:rPr>
        <w:t xml:space="preserve">    </w:t>
      </w:r>
      <w:r>
        <w:rPr>
          <w:rFonts w:hint="eastAsia" w:ascii="宋体" w:hAnsi="宋体" w:eastAsia="宋体" w:cs="宋体"/>
        </w:rPr>
        <w:t>要点：了解几个模型。</w:t>
      </w:r>
    </w:p>
    <w:p w14:paraId="24543B79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四、教学安排</w:t>
      </w:r>
    </w:p>
    <w:p w14:paraId="4E7A5A50">
      <w:pPr>
        <w:pStyle w:val="21"/>
        <w:ind w:left="42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建议</w:t>
      </w:r>
      <w:r>
        <w:rPr>
          <w:sz w:val="24"/>
          <w:szCs w:val="24"/>
        </w:rPr>
        <w:t>学时分配如下表：</w:t>
      </w:r>
    </w:p>
    <w:tbl>
      <w:tblPr>
        <w:tblStyle w:val="11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943"/>
        <w:gridCol w:w="1765"/>
        <w:gridCol w:w="1618"/>
        <w:gridCol w:w="1111"/>
      </w:tblGrid>
      <w:tr w14:paraId="12B4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5" w:type="dxa"/>
          </w:tcPr>
          <w:p w14:paraId="46E7823C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42" w:type="dxa"/>
          </w:tcPr>
          <w:p w14:paraId="3A7C031A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教学</w:t>
            </w:r>
            <w:r>
              <w:rPr>
                <w:b/>
              </w:rPr>
              <w:t>内容</w:t>
            </w:r>
            <w:r>
              <w:rPr>
                <w:rFonts w:hint="eastAsia"/>
                <w:b/>
              </w:rPr>
              <w:t>/实践</w:t>
            </w:r>
            <w:r>
              <w:rPr>
                <w:b/>
              </w:rPr>
              <w:t>环节</w:t>
            </w:r>
          </w:p>
        </w:tc>
        <w:tc>
          <w:tcPr>
            <w:tcW w:w="1765" w:type="dxa"/>
          </w:tcPr>
          <w:p w14:paraId="428FC4FA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课堂</w:t>
            </w:r>
            <w:r>
              <w:rPr>
                <w:b/>
              </w:rPr>
              <w:t>教学</w:t>
            </w:r>
            <w:r>
              <w:rPr>
                <w:rFonts w:hint="eastAsia"/>
                <w:b/>
              </w:rPr>
              <w:t>学时</w:t>
            </w:r>
          </w:p>
        </w:tc>
        <w:tc>
          <w:tcPr>
            <w:tcW w:w="1618" w:type="dxa"/>
          </w:tcPr>
          <w:p w14:paraId="20847E11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实践</w:t>
            </w:r>
            <w:r>
              <w:rPr>
                <w:b/>
              </w:rPr>
              <w:t>教学</w:t>
            </w:r>
            <w:r>
              <w:rPr>
                <w:rFonts w:hint="eastAsia"/>
                <w:b/>
              </w:rPr>
              <w:t>学时</w:t>
            </w:r>
          </w:p>
        </w:tc>
        <w:tc>
          <w:tcPr>
            <w:tcW w:w="1111" w:type="dxa"/>
          </w:tcPr>
          <w:p w14:paraId="15E52473">
            <w:pPr>
              <w:pStyle w:val="21"/>
              <w:ind w:firstLine="0" w:firstLineChars="0"/>
              <w:rPr>
                <w:b/>
              </w:rPr>
            </w:pPr>
            <w:r>
              <w:rPr>
                <w:rFonts w:hint="eastAsia"/>
                <w:b/>
              </w:rPr>
              <w:t>总计</w:t>
            </w:r>
          </w:p>
        </w:tc>
      </w:tr>
      <w:tr w14:paraId="2988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735" w:type="dxa"/>
          </w:tcPr>
          <w:p w14:paraId="6624544D">
            <w:pPr>
              <w:pStyle w:val="21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2942" w:type="dxa"/>
            <w:vAlign w:val="center"/>
          </w:tcPr>
          <w:p w14:paraId="4800C626">
            <w:pPr>
              <w:spacing w:line="60" w:lineRule="auto"/>
              <w:ind w:left="210" w:hanging="210" w:hanging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第6章 定积分   </w:t>
            </w:r>
          </w:p>
        </w:tc>
        <w:tc>
          <w:tcPr>
            <w:tcW w:w="1765" w:type="dxa"/>
            <w:vAlign w:val="center"/>
          </w:tcPr>
          <w:p w14:paraId="60BE7D50">
            <w:pPr>
              <w:spacing w:line="32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18" w:type="dxa"/>
          </w:tcPr>
          <w:p w14:paraId="06DA5A48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 3</w:t>
            </w:r>
          </w:p>
        </w:tc>
        <w:tc>
          <w:tcPr>
            <w:tcW w:w="1111" w:type="dxa"/>
            <w:vAlign w:val="center"/>
          </w:tcPr>
          <w:p w14:paraId="01C62512">
            <w:pPr>
              <w:spacing w:line="320" w:lineRule="exact"/>
              <w:jc w:val="center"/>
            </w:pPr>
            <w:r>
              <w:rPr>
                <w:rFonts w:hint="eastAsia"/>
              </w:rPr>
              <w:t>21</w:t>
            </w:r>
          </w:p>
        </w:tc>
      </w:tr>
      <w:tr w14:paraId="6577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7" w:hRule="atLeast"/>
        </w:trPr>
        <w:tc>
          <w:tcPr>
            <w:tcW w:w="735" w:type="dxa"/>
          </w:tcPr>
          <w:p w14:paraId="0B5341F8">
            <w:pPr>
              <w:pStyle w:val="21"/>
              <w:ind w:firstLine="0" w:firstLineChars="0"/>
            </w:pPr>
            <w:r>
              <w:rPr>
                <w:rFonts w:hint="eastAsia"/>
              </w:rPr>
              <w:t>2</w:t>
            </w:r>
          </w:p>
        </w:tc>
        <w:tc>
          <w:tcPr>
            <w:tcW w:w="2942" w:type="dxa"/>
            <w:vAlign w:val="center"/>
          </w:tcPr>
          <w:p w14:paraId="3C66505A">
            <w:pPr>
              <w:spacing w:line="12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第7章 多元函数微积分学</w:t>
            </w:r>
          </w:p>
        </w:tc>
        <w:tc>
          <w:tcPr>
            <w:tcW w:w="1765" w:type="dxa"/>
            <w:vAlign w:val="center"/>
          </w:tcPr>
          <w:p w14:paraId="3C255959">
            <w:pPr>
              <w:spacing w:line="32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618" w:type="dxa"/>
          </w:tcPr>
          <w:p w14:paraId="7FE17E33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 3</w:t>
            </w:r>
          </w:p>
        </w:tc>
        <w:tc>
          <w:tcPr>
            <w:tcW w:w="1111" w:type="dxa"/>
            <w:vAlign w:val="center"/>
          </w:tcPr>
          <w:p w14:paraId="08B366B0">
            <w:pPr>
              <w:spacing w:line="320" w:lineRule="exact"/>
              <w:jc w:val="center"/>
            </w:pPr>
            <w:r>
              <w:rPr>
                <w:rFonts w:hint="eastAsia"/>
              </w:rPr>
              <w:t>21</w:t>
            </w:r>
          </w:p>
        </w:tc>
      </w:tr>
      <w:tr w14:paraId="6BCB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5" w:type="dxa"/>
          </w:tcPr>
          <w:p w14:paraId="5DAC7CCE">
            <w:pPr>
              <w:pStyle w:val="21"/>
              <w:ind w:firstLine="0" w:firstLineChars="0"/>
            </w:pPr>
            <w:r>
              <w:rPr>
                <w:rFonts w:hint="eastAsia"/>
              </w:rPr>
              <w:t>3</w:t>
            </w:r>
          </w:p>
        </w:tc>
        <w:tc>
          <w:tcPr>
            <w:tcW w:w="2942" w:type="dxa"/>
            <w:vAlign w:val="center"/>
          </w:tcPr>
          <w:p w14:paraId="6453F8D7">
            <w:pPr>
              <w:spacing w:line="12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第8章 无穷级数</w:t>
            </w:r>
          </w:p>
        </w:tc>
        <w:tc>
          <w:tcPr>
            <w:tcW w:w="1765" w:type="dxa"/>
            <w:vAlign w:val="center"/>
          </w:tcPr>
          <w:p w14:paraId="047E2CF2">
            <w:pPr>
              <w:spacing w:line="32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618" w:type="dxa"/>
          </w:tcPr>
          <w:p w14:paraId="778EF569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 3</w:t>
            </w:r>
          </w:p>
        </w:tc>
        <w:tc>
          <w:tcPr>
            <w:tcW w:w="1111" w:type="dxa"/>
            <w:vAlign w:val="center"/>
          </w:tcPr>
          <w:p w14:paraId="4269B182">
            <w:pPr>
              <w:spacing w:line="320" w:lineRule="exact"/>
              <w:jc w:val="center"/>
            </w:pPr>
            <w:r>
              <w:rPr>
                <w:rFonts w:hint="eastAsia"/>
              </w:rPr>
              <w:t>17</w:t>
            </w:r>
          </w:p>
        </w:tc>
      </w:tr>
      <w:tr w14:paraId="03F0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35" w:type="dxa"/>
          </w:tcPr>
          <w:p w14:paraId="7121A20F">
            <w:pPr>
              <w:pStyle w:val="21"/>
              <w:ind w:firstLine="0" w:firstLineChars="0"/>
            </w:pPr>
            <w:r>
              <w:rPr>
                <w:rFonts w:hint="eastAsia"/>
              </w:rPr>
              <w:t>4</w:t>
            </w:r>
          </w:p>
        </w:tc>
        <w:tc>
          <w:tcPr>
            <w:tcW w:w="2942" w:type="dxa"/>
            <w:vAlign w:val="center"/>
          </w:tcPr>
          <w:p w14:paraId="318D7277">
            <w:pPr>
              <w:autoSpaceDN w:val="0"/>
              <w:spacing w:line="120" w:lineRule="auto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第 9 章 微分方程初步   </w:t>
            </w:r>
          </w:p>
        </w:tc>
        <w:tc>
          <w:tcPr>
            <w:tcW w:w="1765" w:type="dxa"/>
            <w:vAlign w:val="center"/>
          </w:tcPr>
          <w:p w14:paraId="1A6D189F">
            <w:pPr>
              <w:spacing w:line="32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618" w:type="dxa"/>
          </w:tcPr>
          <w:p w14:paraId="665659FC">
            <w:pPr>
              <w:pStyle w:val="21"/>
            </w:pPr>
            <w:r>
              <w:rPr>
                <w:rFonts w:hint="eastAsia"/>
              </w:rPr>
              <w:t>3</w:t>
            </w:r>
          </w:p>
        </w:tc>
        <w:tc>
          <w:tcPr>
            <w:tcW w:w="1111" w:type="dxa"/>
            <w:vAlign w:val="center"/>
          </w:tcPr>
          <w:p w14:paraId="19C70AAA">
            <w:pPr>
              <w:spacing w:line="320" w:lineRule="exact"/>
              <w:jc w:val="center"/>
            </w:pPr>
            <w:r>
              <w:rPr>
                <w:rFonts w:hint="eastAsia"/>
              </w:rPr>
              <w:t>13</w:t>
            </w:r>
          </w:p>
        </w:tc>
      </w:tr>
      <w:tr w14:paraId="2954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678" w:type="dxa"/>
            <w:gridSpan w:val="2"/>
          </w:tcPr>
          <w:p w14:paraId="7E3B5913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65" w:type="dxa"/>
          </w:tcPr>
          <w:p w14:paraId="45D52C75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618" w:type="dxa"/>
          </w:tcPr>
          <w:p w14:paraId="1E175667">
            <w:pPr>
              <w:pStyle w:val="21"/>
              <w:ind w:firstLine="0" w:firstLineChars="0"/>
            </w:pPr>
            <w:r>
              <w:rPr>
                <w:rFonts w:hint="eastAsia"/>
              </w:rPr>
              <w:t xml:space="preserve">    12</w:t>
            </w:r>
          </w:p>
        </w:tc>
        <w:tc>
          <w:tcPr>
            <w:tcW w:w="1111" w:type="dxa"/>
          </w:tcPr>
          <w:p w14:paraId="005A755A">
            <w:pPr>
              <w:pStyle w:val="21"/>
              <w:ind w:firstLine="0" w:firstLineChars="0"/>
              <w:jc w:val="center"/>
            </w:pPr>
            <w:r>
              <w:rPr>
                <w:rFonts w:hint="eastAsia"/>
              </w:rPr>
              <w:t>72</w:t>
            </w:r>
          </w:p>
        </w:tc>
      </w:tr>
    </w:tbl>
    <w:p w14:paraId="761F5160">
      <w:pPr>
        <w:spacing w:line="360" w:lineRule="auto"/>
        <w:rPr>
          <w:rFonts w:ascii="宋体" w:hAnsi="宋体" w:eastAsia="宋体"/>
          <w:color w:val="FF0000"/>
          <w:szCs w:val="21"/>
        </w:rPr>
      </w:pPr>
    </w:p>
    <w:p w14:paraId="2A81D2B4">
      <w:pPr>
        <w:pStyle w:val="3"/>
        <w:spacing w:before="156" w:beforeLines="50" w:after="156" w:afterLines="50" w:line="360" w:lineRule="auto"/>
        <w:ind w:firstLine="560" w:firstLineChars="200"/>
        <w:rPr>
          <w:rFonts w:ascii="宋体" w:hAnsi="宋体" w:eastAsia="宋体"/>
          <w:color w:val="FF0000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五、课程考核</w:t>
      </w:r>
      <w:r>
        <w:rPr>
          <w:rFonts w:ascii="黑体" w:hAnsi="黑体" w:eastAsia="黑体"/>
          <w:sz w:val="28"/>
          <w:szCs w:val="28"/>
        </w:rPr>
        <w:t>与评价</w:t>
      </w:r>
    </w:p>
    <w:p w14:paraId="517CFC8F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1．平时成绩：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作业（不少于21次）、到课率（90% 以上）、课堂提问、小测验等。</w:t>
      </w:r>
    </w:p>
    <w:p w14:paraId="42F1EA7E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2．期终成绩：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闭卷考试。</w:t>
      </w:r>
    </w:p>
    <w:p w14:paraId="55BDB6DE">
      <w:pPr>
        <w:pStyle w:val="21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3．综合考核成绩：</w:t>
      </w: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(平时成绩)×40%+(期终考试成绩)×60%。</w:t>
      </w:r>
    </w:p>
    <w:p w14:paraId="6A1D4D58">
      <w:pPr>
        <w:pStyle w:val="21"/>
        <w:ind w:left="420"/>
        <w:rPr>
          <w:rFonts w:ascii="宋体" w:hAnsi="宋体" w:eastAsia="宋体"/>
          <w:color w:val="FF0000"/>
          <w:szCs w:val="21"/>
        </w:rPr>
      </w:pPr>
    </w:p>
    <w:p w14:paraId="012D1BFD">
      <w:pPr>
        <w:pStyle w:val="3"/>
        <w:spacing w:before="156" w:beforeLines="50" w:after="156" w:afterLines="50" w:line="360" w:lineRule="auto"/>
        <w:ind w:firstLine="560" w:firstLineChars="20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8"/>
          <w:szCs w:val="28"/>
        </w:rPr>
        <w:t>六、课程学习资源</w:t>
      </w:r>
    </w:p>
    <w:p w14:paraId="3A97656B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1.选用教材：</w:t>
      </w:r>
    </w:p>
    <w:p w14:paraId="5D1A8FAA">
      <w:pPr>
        <w:spacing w:line="360" w:lineRule="auto"/>
        <w:ind w:firstLine="840" w:firstLineChars="4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朱来义 《微积分》（第四版），高等教育出版社。</w:t>
      </w:r>
    </w:p>
    <w:p w14:paraId="5F06513C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2.主要参考书目：</w:t>
      </w:r>
    </w:p>
    <w:p w14:paraId="6816AC7A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（1）朱来义《微积分中的典型例题分析与习题》（第二版），高等教育出版社，2009。</w:t>
      </w:r>
    </w:p>
    <w:p w14:paraId="48E3A162">
      <w:pPr>
        <w:spacing w:line="360" w:lineRule="auto"/>
        <w:ind w:firstLine="420" w:firstLineChars="200"/>
        <w:rPr>
          <w:rFonts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（2）同济大学应用数学系《高等数学》（第七版 下册），高等教育出版社，2014。</w:t>
      </w:r>
    </w:p>
    <w:p w14:paraId="5FB2F701">
      <w:pPr>
        <w:pStyle w:val="3"/>
        <w:spacing w:before="156" w:beforeLines="50" w:after="156" w:afterLines="50" w:line="360" w:lineRule="auto"/>
        <w:ind w:firstLine="560" w:firstLineChars="200"/>
      </w:pPr>
      <w:r>
        <w:rPr>
          <w:rFonts w:hint="eastAsia" w:ascii="黑体" w:hAnsi="黑体" w:eastAsia="黑体"/>
          <w:sz w:val="28"/>
          <w:szCs w:val="28"/>
        </w:rPr>
        <w:t>七、课程学习建议</w:t>
      </w:r>
    </w:p>
    <w:p w14:paraId="6FBAC95C">
      <w:pPr>
        <w:widowControl/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首先要扎实基础知识。微积分是建立在代数、三角函数、几何等基础知识之上的，因此在学习微积分之前，一定要确保掌握了这些基础知识。其次要理解概念与定理，微积分涉及众多概念和定理，而这些概念和定理是学习微积分的基石。在学习过程中，要深入理解每个概念和定理的含义、来源和推导过程。只有真正理解了这些概念和定理，才能灵活运用它们解决问题。</w:t>
      </w:r>
    </w:p>
    <w:p w14:paraId="6BCBD31E">
      <w:pPr>
        <w:widowControl/>
        <w:ind w:firstLine="420" w:firstLineChars="200"/>
        <w:rPr>
          <w:rFonts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微积分的学习不仅仅是理解概念和定理，更重要的是学会如何运用它们解决问题。因此，在学习过程中，要注意总结归纳各种题目的解题方法和技巧，并尝试在解题过程中灵活运用。通过不断练习，逐渐提高自己的解题能力。</w:t>
      </w:r>
    </w:p>
    <w:p w14:paraId="056F1A1E">
      <w:pPr>
        <w:rPr>
          <w:rFonts w:ascii="宋体" w:hAnsi="宋体" w:eastAsia="宋体"/>
          <w:color w:val="FF0000"/>
          <w:szCs w:val="21"/>
        </w:rPr>
      </w:pPr>
    </w:p>
    <w:sectPr>
      <w:footerReference r:id="rId3" w:type="default"/>
      <w:pgSz w:w="11906" w:h="16838"/>
      <w:pgMar w:top="1440" w:right="1489" w:bottom="1440" w:left="15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49415335"/>
    </w:sdtPr>
    <w:sdtContent>
      <w:p w14:paraId="0F237F43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FD5F618">
    <w:pPr>
      <w:pStyle w:val="7"/>
    </w:pPr>
  </w:p>
  <w:p w14:paraId="723FDF3A"/>
  <w:p w14:paraId="5043B2BE"/>
  <w:p w14:paraId="2980C937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1DAA9B"/>
    <w:multiLevelType w:val="singleLevel"/>
    <w:tmpl w:val="D91DAA9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jNjMxMGI4ZTg5YWVmM2MwZTg1N2M1YjI0MzJlNDIifQ=="/>
  </w:docVars>
  <w:rsids>
    <w:rsidRoot w:val="008C5588"/>
    <w:rsid w:val="00017230"/>
    <w:rsid w:val="000429CA"/>
    <w:rsid w:val="000710CA"/>
    <w:rsid w:val="00084336"/>
    <w:rsid w:val="000A6697"/>
    <w:rsid w:val="000A6C1D"/>
    <w:rsid w:val="000C3E79"/>
    <w:rsid w:val="000D181D"/>
    <w:rsid w:val="000D6C7E"/>
    <w:rsid w:val="000E18C2"/>
    <w:rsid w:val="000E23FA"/>
    <w:rsid w:val="000F14C6"/>
    <w:rsid w:val="000F1C22"/>
    <w:rsid w:val="000F2CF3"/>
    <w:rsid w:val="000F3533"/>
    <w:rsid w:val="000F4AE4"/>
    <w:rsid w:val="00132052"/>
    <w:rsid w:val="00141F4D"/>
    <w:rsid w:val="00150B29"/>
    <w:rsid w:val="001578BC"/>
    <w:rsid w:val="00194C7F"/>
    <w:rsid w:val="001C0773"/>
    <w:rsid w:val="001D3A3D"/>
    <w:rsid w:val="001D77AA"/>
    <w:rsid w:val="001E3708"/>
    <w:rsid w:val="001F0165"/>
    <w:rsid w:val="002160F8"/>
    <w:rsid w:val="00222B08"/>
    <w:rsid w:val="00230C05"/>
    <w:rsid w:val="00240343"/>
    <w:rsid w:val="002447A2"/>
    <w:rsid w:val="00252091"/>
    <w:rsid w:val="00260E29"/>
    <w:rsid w:val="002776EB"/>
    <w:rsid w:val="002850EF"/>
    <w:rsid w:val="00297D80"/>
    <w:rsid w:val="002B5E3C"/>
    <w:rsid w:val="002C2595"/>
    <w:rsid w:val="002C2E62"/>
    <w:rsid w:val="002D29A5"/>
    <w:rsid w:val="002D7A53"/>
    <w:rsid w:val="002E44AA"/>
    <w:rsid w:val="002E705B"/>
    <w:rsid w:val="003021A3"/>
    <w:rsid w:val="003152BA"/>
    <w:rsid w:val="00327AFD"/>
    <w:rsid w:val="003436A9"/>
    <w:rsid w:val="003462D1"/>
    <w:rsid w:val="00356920"/>
    <w:rsid w:val="003601CD"/>
    <w:rsid w:val="003904BD"/>
    <w:rsid w:val="00391BAF"/>
    <w:rsid w:val="003B2391"/>
    <w:rsid w:val="003B2F16"/>
    <w:rsid w:val="003B5FDD"/>
    <w:rsid w:val="003C07EF"/>
    <w:rsid w:val="003C0BE9"/>
    <w:rsid w:val="003D6A82"/>
    <w:rsid w:val="0042489C"/>
    <w:rsid w:val="00432954"/>
    <w:rsid w:val="004424E5"/>
    <w:rsid w:val="00474F1F"/>
    <w:rsid w:val="00482B9F"/>
    <w:rsid w:val="004A3140"/>
    <w:rsid w:val="004C750F"/>
    <w:rsid w:val="004C7B27"/>
    <w:rsid w:val="004D4CC3"/>
    <w:rsid w:val="004D7EE9"/>
    <w:rsid w:val="005042EE"/>
    <w:rsid w:val="0052298B"/>
    <w:rsid w:val="005402BC"/>
    <w:rsid w:val="00553083"/>
    <w:rsid w:val="00562C45"/>
    <w:rsid w:val="00574D0F"/>
    <w:rsid w:val="005B2E07"/>
    <w:rsid w:val="005D6002"/>
    <w:rsid w:val="005F6507"/>
    <w:rsid w:val="00605ACA"/>
    <w:rsid w:val="00621A1A"/>
    <w:rsid w:val="0063537C"/>
    <w:rsid w:val="00647FA3"/>
    <w:rsid w:val="0067331A"/>
    <w:rsid w:val="00686307"/>
    <w:rsid w:val="006932EB"/>
    <w:rsid w:val="006D1468"/>
    <w:rsid w:val="006E635F"/>
    <w:rsid w:val="006F7400"/>
    <w:rsid w:val="00710B2D"/>
    <w:rsid w:val="0073251E"/>
    <w:rsid w:val="007413BC"/>
    <w:rsid w:val="00751200"/>
    <w:rsid w:val="00754C98"/>
    <w:rsid w:val="007647EF"/>
    <w:rsid w:val="00765699"/>
    <w:rsid w:val="007A7EA5"/>
    <w:rsid w:val="007C12EE"/>
    <w:rsid w:val="007E23CA"/>
    <w:rsid w:val="00807ECD"/>
    <w:rsid w:val="00815459"/>
    <w:rsid w:val="008205A7"/>
    <w:rsid w:val="00821918"/>
    <w:rsid w:val="00822542"/>
    <w:rsid w:val="00845BB8"/>
    <w:rsid w:val="008507B0"/>
    <w:rsid w:val="00872C13"/>
    <w:rsid w:val="00880357"/>
    <w:rsid w:val="00881582"/>
    <w:rsid w:val="008A227D"/>
    <w:rsid w:val="008A4EF3"/>
    <w:rsid w:val="008A5EDE"/>
    <w:rsid w:val="008B3CD8"/>
    <w:rsid w:val="008C5588"/>
    <w:rsid w:val="008D654A"/>
    <w:rsid w:val="008E675E"/>
    <w:rsid w:val="00922F1D"/>
    <w:rsid w:val="00925B82"/>
    <w:rsid w:val="009273B1"/>
    <w:rsid w:val="00930149"/>
    <w:rsid w:val="0094793D"/>
    <w:rsid w:val="00950825"/>
    <w:rsid w:val="009613AF"/>
    <w:rsid w:val="00964E72"/>
    <w:rsid w:val="00965777"/>
    <w:rsid w:val="0096783B"/>
    <w:rsid w:val="00995AC5"/>
    <w:rsid w:val="009A2A1B"/>
    <w:rsid w:val="009B632C"/>
    <w:rsid w:val="009E690B"/>
    <w:rsid w:val="009E70A2"/>
    <w:rsid w:val="009F2E05"/>
    <w:rsid w:val="00A013A0"/>
    <w:rsid w:val="00A15EF1"/>
    <w:rsid w:val="00A26EB7"/>
    <w:rsid w:val="00A30339"/>
    <w:rsid w:val="00A43DA2"/>
    <w:rsid w:val="00A55359"/>
    <w:rsid w:val="00A71F20"/>
    <w:rsid w:val="00A752B3"/>
    <w:rsid w:val="00A77AF5"/>
    <w:rsid w:val="00AA271B"/>
    <w:rsid w:val="00AC0D94"/>
    <w:rsid w:val="00AC6E59"/>
    <w:rsid w:val="00AF164F"/>
    <w:rsid w:val="00B0636B"/>
    <w:rsid w:val="00B4126D"/>
    <w:rsid w:val="00B54FCE"/>
    <w:rsid w:val="00B574A4"/>
    <w:rsid w:val="00B64A9F"/>
    <w:rsid w:val="00B90821"/>
    <w:rsid w:val="00BA707E"/>
    <w:rsid w:val="00BE3513"/>
    <w:rsid w:val="00BE6BF0"/>
    <w:rsid w:val="00BF5328"/>
    <w:rsid w:val="00BF7547"/>
    <w:rsid w:val="00C15376"/>
    <w:rsid w:val="00C455AE"/>
    <w:rsid w:val="00C53278"/>
    <w:rsid w:val="00C678C2"/>
    <w:rsid w:val="00C715BC"/>
    <w:rsid w:val="00C73D43"/>
    <w:rsid w:val="00C779AB"/>
    <w:rsid w:val="00CB7898"/>
    <w:rsid w:val="00CC5A5A"/>
    <w:rsid w:val="00CE2269"/>
    <w:rsid w:val="00CF0325"/>
    <w:rsid w:val="00D04C2F"/>
    <w:rsid w:val="00D4335D"/>
    <w:rsid w:val="00D44B04"/>
    <w:rsid w:val="00D64C50"/>
    <w:rsid w:val="00D83AEF"/>
    <w:rsid w:val="00D84FB6"/>
    <w:rsid w:val="00DD46EB"/>
    <w:rsid w:val="00DE0BC0"/>
    <w:rsid w:val="00DE1187"/>
    <w:rsid w:val="00DE37EF"/>
    <w:rsid w:val="00DF2BAF"/>
    <w:rsid w:val="00E047A9"/>
    <w:rsid w:val="00E1073E"/>
    <w:rsid w:val="00E14054"/>
    <w:rsid w:val="00E31B62"/>
    <w:rsid w:val="00E330BB"/>
    <w:rsid w:val="00E53C52"/>
    <w:rsid w:val="00E553A3"/>
    <w:rsid w:val="00E56206"/>
    <w:rsid w:val="00EB6F55"/>
    <w:rsid w:val="00EC349D"/>
    <w:rsid w:val="00ED703E"/>
    <w:rsid w:val="00F07235"/>
    <w:rsid w:val="00F17A8B"/>
    <w:rsid w:val="00F249B2"/>
    <w:rsid w:val="00F345BC"/>
    <w:rsid w:val="00F47CCF"/>
    <w:rsid w:val="00F70E4A"/>
    <w:rsid w:val="00F924B0"/>
    <w:rsid w:val="00FD6D72"/>
    <w:rsid w:val="00FF58AA"/>
    <w:rsid w:val="04B213C1"/>
    <w:rsid w:val="10F822F0"/>
    <w:rsid w:val="139D148E"/>
    <w:rsid w:val="17082AFD"/>
    <w:rsid w:val="18A70821"/>
    <w:rsid w:val="292C0E92"/>
    <w:rsid w:val="446557CD"/>
    <w:rsid w:val="44BB3273"/>
    <w:rsid w:val="59F7177F"/>
    <w:rsid w:val="5C4C6B7A"/>
    <w:rsid w:val="5E03770C"/>
    <w:rsid w:val="5F5C5326"/>
    <w:rsid w:val="63B613B9"/>
    <w:rsid w:val="70567B70"/>
    <w:rsid w:val="73D17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楷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ind w:firstLine="200" w:firstLineChars="200"/>
      <w:outlineLvl w:val="2"/>
    </w:pPr>
    <w:rPr>
      <w:rFonts w:ascii="Times New Roman" w:hAnsi="Times New Roman" w:eastAsia="黑体"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3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4"/>
    <w:autoRedefine/>
    <w:semiHidden/>
    <w:unhideWhenUsed/>
    <w:qFormat/>
    <w:uiPriority w:val="99"/>
    <w:rPr>
      <w:b/>
      <w:bCs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semiHidden/>
    <w:unhideWhenUsed/>
    <w:uiPriority w:val="99"/>
    <w:rPr>
      <w:color w:val="0000FF"/>
      <w:u w:val="single"/>
    </w:rPr>
  </w:style>
  <w:style w:type="character" w:styleId="15">
    <w:name w:val="annotation reference"/>
    <w:basedOn w:val="12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basedOn w:val="12"/>
    <w:link w:val="8"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7">
    <w:name w:val="页脚 字符"/>
    <w:basedOn w:val="12"/>
    <w:link w:val="7"/>
    <w:autoRedefine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18">
    <w:name w:val="标题 1 字符"/>
    <w:basedOn w:val="12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标题 3 字符"/>
    <w:basedOn w:val="12"/>
    <w:link w:val="4"/>
    <w:autoRedefine/>
    <w:qFormat/>
    <w:uiPriority w:val="0"/>
    <w:rPr>
      <w:rFonts w:ascii="Times New Roman" w:hAnsi="Times New Roman" w:eastAsia="黑体" w:cs="Times New Roman"/>
      <w:bCs/>
      <w:szCs w:val="32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批注框文本 字符"/>
    <w:basedOn w:val="12"/>
    <w:link w:val="6"/>
    <w:autoRedefine/>
    <w:semiHidden/>
    <w:qFormat/>
    <w:uiPriority w:val="99"/>
    <w:rPr>
      <w:rFonts w:ascii="Calibri" w:hAnsi="Calibri" w:eastAsia="楷体" w:cs="Times New Roman"/>
      <w:sz w:val="18"/>
      <w:szCs w:val="18"/>
    </w:rPr>
  </w:style>
  <w:style w:type="character" w:customStyle="1" w:styleId="23">
    <w:name w:val="批注文字 字符"/>
    <w:basedOn w:val="12"/>
    <w:link w:val="5"/>
    <w:autoRedefine/>
    <w:semiHidden/>
    <w:qFormat/>
    <w:uiPriority w:val="99"/>
    <w:rPr>
      <w:rFonts w:ascii="Calibri" w:hAnsi="Calibri" w:eastAsia="楷体" w:cs="Times New Roman"/>
    </w:rPr>
  </w:style>
  <w:style w:type="character" w:customStyle="1" w:styleId="24">
    <w:name w:val="批注主题 字符"/>
    <w:basedOn w:val="23"/>
    <w:link w:val="9"/>
    <w:autoRedefine/>
    <w:semiHidden/>
    <w:qFormat/>
    <w:uiPriority w:val="99"/>
    <w:rPr>
      <w:rFonts w:ascii="Calibri" w:hAnsi="Calibri" w:eastAsia="楷体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0922-EA64-4F21-AF55-D5F3C9A995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3034</Words>
  <Characters>3102</Characters>
  <Lines>25</Lines>
  <Paragraphs>7</Paragraphs>
  <TotalTime>0</TotalTime>
  <ScaleCrop>false</ScaleCrop>
  <LinksUpToDate>false</LinksUpToDate>
  <CharactersWithSpaces>3223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2024-05-25T06:22:00Z</dcterms:created>
  <dc:creator>WIN</dc:creator>
  <cp:lastModifiedBy>WPS_1601876252</cp:lastModifiedBy>
  <cp:lastPrinted>2019-11-28T09:33:00Z</cp:lastPrinted>
  <dcterms:modified xsi:type="dcterms:W3CDTF">2026-04-13T01:45:55Z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CD808B30A68F4D6EA8770A59A03EAE1A_13</vt:lpwstr>
  </property>
  <property fmtid="{D5CDD505-2E9C-101B-9397-08002B2CF9AE}" pid="4" name="KSOTemplateDocerSaveRecord">
    <vt:lpwstr>eyJoZGlkIjoiN2IwNGMwY2YzMzk5M2FmZGZkNWIyZmQxZjVkODdjNmYiLCJ1c2VySWQiOiIxMTI3NDk4MTg1In0=</vt:lpwstr>
  </property>
</Properties>
</file>