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黑体" w:hAnsi="黑体" w:eastAsia="黑体"/>
        </w:rPr>
      </w:pPr>
      <w:r>
        <w:rPr>
          <w:rFonts w:hint="eastAsia" w:ascii="黑体" w:hAnsi="黑体" w:eastAsia="黑体"/>
        </w:rPr>
        <w:t>中俄学院《</w:t>
      </w:r>
      <w:r>
        <w:rPr>
          <w:rFonts w:hint="eastAsia" w:ascii="宋体" w:hAnsi="宋体" w:eastAsia="黑体"/>
        </w:rPr>
        <w:t>高等数学</w:t>
      </w:r>
      <w:r>
        <w:rPr>
          <w:rFonts w:hint="eastAsia" w:ascii="黑体" w:hAnsi="宋体" w:eastAsia="黑体"/>
        </w:rPr>
        <w:t>Ⅰ</w:t>
      </w:r>
      <w:r>
        <w:rPr>
          <w:rFonts w:hint="eastAsia" w:ascii="宋体" w:hAnsi="宋体" w:eastAsia="黑体"/>
        </w:rPr>
        <w:t>（一）</w:t>
      </w:r>
      <w:r>
        <w:rPr>
          <w:rFonts w:hint="eastAsia" w:ascii="黑体" w:hAnsi="黑体" w:eastAsia="黑体"/>
        </w:rPr>
        <w:t>》课程教学大纲</w:t>
      </w:r>
    </w:p>
    <w:p>
      <w:pPr>
        <w:pStyle w:val="2"/>
        <w:spacing w:before="0" w:after="0" w:line="360" w:lineRule="auto"/>
        <w:jc w:val="center"/>
        <w:rPr>
          <w:rFonts w:ascii="黑体" w:hAnsi="黑体" w:eastAsia="黑体"/>
          <w:sz w:val="30"/>
          <w:szCs w:val="30"/>
        </w:rPr>
      </w:pPr>
    </w:p>
    <w:p>
      <w:pPr>
        <w:rPr>
          <w:b/>
          <w:sz w:val="28"/>
          <w:szCs w:val="28"/>
        </w:rPr>
      </w:pPr>
      <w:r>
        <w:rPr>
          <w:rFonts w:hint="eastAsia"/>
          <w:b/>
          <w:sz w:val="28"/>
          <w:szCs w:val="28"/>
        </w:rPr>
        <w:t>课程编码：</w:t>
      </w:r>
      <w:r>
        <w:rPr>
          <w:rFonts w:ascii="黑体" w:eastAsia="黑体"/>
          <w:sz w:val="24"/>
          <w:u w:val="single"/>
        </w:rPr>
        <w:t>22090003002A</w:t>
      </w:r>
    </w:p>
    <w:tbl>
      <w:tblPr>
        <w:tblStyle w:val="1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589"/>
        <w:gridCol w:w="1726"/>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1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课程名称</w:t>
            </w:r>
          </w:p>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（中文）</w:t>
            </w:r>
          </w:p>
        </w:tc>
        <w:tc>
          <w:tcPr>
            <w:tcW w:w="2589"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b/>
                <w:bCs/>
                <w:szCs w:val="21"/>
              </w:rPr>
              <w:t>高等数学Ⅰ（一）</w:t>
            </w:r>
          </w:p>
        </w:tc>
        <w:tc>
          <w:tcPr>
            <w:tcW w:w="172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课程名称</w:t>
            </w:r>
          </w:p>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（英文）</w:t>
            </w:r>
          </w:p>
        </w:tc>
        <w:tc>
          <w:tcPr>
            <w:tcW w:w="2707" w:type="dxa"/>
            <w:vAlign w:val="center"/>
          </w:tcPr>
          <w:p>
            <w:pPr>
              <w:spacing w:line="360" w:lineRule="auto"/>
              <w:rPr>
                <w:rFonts w:ascii="Times New Roman" w:hAnsi="Times New Roman" w:eastAsiaTheme="minorEastAsia"/>
                <w:i/>
                <w:sz w:val="24"/>
                <w:szCs w:val="24"/>
              </w:rPr>
            </w:pPr>
            <w:r>
              <w:rPr>
                <w:rFonts w:hint="eastAsia" w:ascii="Times New Roman" w:hAnsi="Times New Roman" w:eastAsiaTheme="minorEastAsia"/>
                <w:i/>
                <w:sz w:val="24"/>
                <w:szCs w:val="24"/>
              </w:rPr>
              <w:t>A</w:t>
            </w:r>
            <w:r>
              <w:rPr>
                <w:rFonts w:ascii="Times New Roman" w:hAnsi="Times New Roman" w:eastAsiaTheme="minorEastAsia"/>
                <w:i/>
                <w:sz w:val="24"/>
                <w:szCs w:val="24"/>
              </w:rPr>
              <w:t xml:space="preserve">dvanced </w:t>
            </w:r>
            <w:r>
              <w:rPr>
                <w:rFonts w:hint="eastAsia" w:ascii="Times New Roman" w:hAnsi="Times New Roman" w:eastAsiaTheme="minorEastAsia"/>
                <w:i/>
                <w:sz w:val="24"/>
                <w:szCs w:val="24"/>
              </w:rPr>
              <w:t>M</w:t>
            </w:r>
            <w:r>
              <w:rPr>
                <w:rFonts w:ascii="Times New Roman" w:hAnsi="Times New Roman" w:eastAsiaTheme="minorEastAsia"/>
                <w:i/>
                <w:sz w:val="24"/>
                <w:szCs w:val="24"/>
              </w:rPr>
              <w:t>athematics</w:t>
            </w:r>
            <w:r>
              <w:rPr>
                <w:rFonts w:hint="eastAsia" w:asciiTheme="minorEastAsia" w:hAnsiTheme="minorEastAsia" w:eastAsiaTheme="minorEastAsia"/>
                <w:b/>
                <w:bCs/>
                <w:szCs w:val="21"/>
              </w:rPr>
              <w:t>Ⅰ（一）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16" w:type="dxa"/>
            <w:vAlign w:val="center"/>
          </w:tcPr>
          <w:p>
            <w:pPr>
              <w:jc w:val="center"/>
              <w:rPr>
                <w:b/>
              </w:rPr>
            </w:pPr>
            <w:r>
              <w:rPr>
                <w:rFonts w:hint="eastAsia" w:asciiTheme="minorEastAsia" w:hAnsiTheme="minorEastAsia" w:eastAsiaTheme="minorEastAsia"/>
                <w:b/>
                <w:bCs/>
                <w:szCs w:val="21"/>
              </w:rPr>
              <w:t>开课学院</w:t>
            </w:r>
          </w:p>
        </w:tc>
        <w:tc>
          <w:tcPr>
            <w:tcW w:w="2589" w:type="dxa"/>
            <w:vAlign w:val="center"/>
          </w:tcPr>
          <w:p>
            <w:pPr>
              <w:jc w:val="center"/>
            </w:pPr>
            <w:r>
              <w:rPr>
                <w:rFonts w:asciiTheme="minorEastAsia" w:hAnsiTheme="minorEastAsia" w:eastAsiaTheme="minorEastAsia"/>
                <w:b/>
                <w:bCs/>
                <w:szCs w:val="21"/>
              </w:rPr>
              <w:t>数学与统计学院</w:t>
            </w:r>
          </w:p>
        </w:tc>
        <w:tc>
          <w:tcPr>
            <w:tcW w:w="1726" w:type="dxa"/>
            <w:vAlign w:val="center"/>
          </w:tcPr>
          <w:p>
            <w:pPr>
              <w:jc w:val="center"/>
              <w:rPr>
                <w:b/>
              </w:rPr>
            </w:pPr>
            <w:r>
              <w:rPr>
                <w:rFonts w:hint="eastAsia" w:asciiTheme="minorEastAsia" w:hAnsiTheme="minorEastAsia" w:eastAsiaTheme="minorEastAsia"/>
                <w:b/>
                <w:bCs/>
                <w:szCs w:val="21"/>
              </w:rPr>
              <w:t>适用专业</w:t>
            </w:r>
          </w:p>
        </w:tc>
        <w:tc>
          <w:tcPr>
            <w:tcW w:w="2707" w:type="dxa"/>
            <w:vAlign w:val="center"/>
          </w:tcPr>
          <w:p>
            <w:pPr>
              <w:jc w:val="center"/>
            </w:pPr>
          </w:p>
          <w:p>
            <w:pPr>
              <w:jc w:val="center"/>
              <w:rPr>
                <w:rFonts w:asciiTheme="minorEastAsia" w:hAnsiTheme="minorEastAsia" w:eastAsiaTheme="minorEastAsia"/>
                <w:b/>
                <w:bCs/>
                <w:szCs w:val="21"/>
              </w:rPr>
            </w:pPr>
            <w:r>
              <w:rPr>
                <w:rFonts w:hint="eastAsia" w:asciiTheme="minorEastAsia" w:hAnsiTheme="minorEastAsia" w:eastAsiaTheme="minorEastAsia"/>
                <w:b/>
                <w:bCs/>
                <w:szCs w:val="21"/>
              </w:rPr>
              <w:t>中俄学院理工类专业</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1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总学分</w:t>
            </w:r>
          </w:p>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（实践学分）</w:t>
            </w:r>
          </w:p>
        </w:tc>
        <w:tc>
          <w:tcPr>
            <w:tcW w:w="2589" w:type="dxa"/>
            <w:vAlign w:val="center"/>
          </w:tcPr>
          <w:p>
            <w:pPr>
              <w:spacing w:line="360" w:lineRule="auto"/>
              <w:ind w:left="1476" w:hanging="1470" w:hangingChars="700"/>
              <w:jc w:val="center"/>
              <w:rPr>
                <w:rFonts w:asciiTheme="minorEastAsia" w:hAnsiTheme="minorEastAsia" w:eastAsiaTheme="minorEastAsia"/>
                <w:b/>
                <w:bCs/>
                <w:szCs w:val="21"/>
              </w:rPr>
            </w:pPr>
            <w:r>
              <w:rPr>
                <w:rFonts w:hint="eastAsia" w:asciiTheme="minorEastAsia" w:hAnsiTheme="minorEastAsia" w:eastAsiaTheme="minorEastAsia"/>
                <w:b/>
                <w:bCs/>
                <w:szCs w:val="21"/>
              </w:rPr>
              <w:t>4</w:t>
            </w:r>
          </w:p>
        </w:tc>
        <w:tc>
          <w:tcPr>
            <w:tcW w:w="172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总学时数</w:t>
            </w:r>
          </w:p>
        </w:tc>
        <w:tc>
          <w:tcPr>
            <w:tcW w:w="2707" w:type="dxa"/>
            <w:vAlign w:val="center"/>
          </w:tcPr>
          <w:p>
            <w:pPr>
              <w:spacing w:line="360" w:lineRule="auto"/>
              <w:ind w:firstLine="840" w:firstLineChars="400"/>
              <w:rPr>
                <w:rFonts w:asciiTheme="minorEastAsia" w:hAnsiTheme="minorEastAsia" w:eastAsiaTheme="minorEastAsia"/>
                <w:szCs w:val="24"/>
              </w:rPr>
            </w:pPr>
            <w:r>
              <w:rPr>
                <w:rFonts w:hint="eastAsia" w:asciiTheme="minorEastAsia" w:hAnsiTheme="minorEastAsia" w:eastAsiaTheme="minorEastAsia"/>
                <w:b/>
                <w:bCs/>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41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大纲执笔人</w:t>
            </w:r>
          </w:p>
        </w:tc>
        <w:tc>
          <w:tcPr>
            <w:tcW w:w="2589" w:type="dxa"/>
            <w:vAlign w:val="center"/>
          </w:tcPr>
          <w:p>
            <w:pPr>
              <w:spacing w:line="360" w:lineRule="auto"/>
              <w:ind w:firstLine="840" w:firstLineChars="400"/>
              <w:rPr>
                <w:rFonts w:asciiTheme="minorEastAsia" w:hAnsiTheme="minorEastAsia" w:eastAsiaTheme="minorEastAsia"/>
                <w:b/>
                <w:bCs/>
                <w:szCs w:val="21"/>
              </w:rPr>
            </w:pPr>
            <w:r>
              <w:rPr>
                <w:rFonts w:hint="eastAsia" w:asciiTheme="minorEastAsia" w:hAnsiTheme="minorEastAsia" w:eastAsiaTheme="minorEastAsia"/>
                <w:b/>
                <w:bCs/>
                <w:szCs w:val="21"/>
              </w:rPr>
              <w:t>胡秀玲</w:t>
            </w:r>
          </w:p>
        </w:tc>
        <w:tc>
          <w:tcPr>
            <w:tcW w:w="1726" w:type="dxa"/>
            <w:vAlign w:val="center"/>
          </w:tcPr>
          <w:p>
            <w:pPr>
              <w:spacing w:line="360" w:lineRule="auto"/>
              <w:jc w:val="center"/>
              <w:rPr>
                <w:rFonts w:asciiTheme="minorEastAsia" w:hAnsiTheme="minorEastAsia" w:eastAsiaTheme="minorEastAsia"/>
                <w:b/>
                <w:bCs/>
                <w:szCs w:val="21"/>
              </w:rPr>
            </w:pPr>
            <w:r>
              <w:rPr>
                <w:rFonts w:hint="eastAsia" w:asciiTheme="minorEastAsia" w:hAnsiTheme="minorEastAsia" w:eastAsiaTheme="minorEastAsia"/>
                <w:b/>
                <w:bCs/>
                <w:szCs w:val="21"/>
              </w:rPr>
              <w:t>大纲审定人</w:t>
            </w:r>
          </w:p>
        </w:tc>
        <w:tc>
          <w:tcPr>
            <w:tcW w:w="2707" w:type="dxa"/>
            <w:vAlign w:val="center"/>
          </w:tcPr>
          <w:p>
            <w:pPr>
              <w:spacing w:line="360" w:lineRule="auto"/>
              <w:rPr>
                <w:rFonts w:hint="eastAsia" w:asciiTheme="minorEastAsia" w:hAnsiTheme="minorEastAsia" w:eastAsiaTheme="minorEastAsia"/>
                <w:szCs w:val="24"/>
                <w:lang w:val="en-US" w:eastAsia="zh-CN"/>
              </w:rPr>
            </w:pPr>
            <w:r>
              <w:rPr>
                <w:rFonts w:hint="eastAsia" w:asciiTheme="minorEastAsia" w:hAnsiTheme="minorEastAsia" w:eastAsiaTheme="minorEastAsia"/>
                <w:szCs w:val="24"/>
                <w:lang w:val="en-US" w:eastAsia="zh-CN"/>
              </w:rPr>
              <w:t>周勤</w:t>
            </w:r>
            <w:bookmarkStart w:id="2" w:name="_GoBack"/>
            <w:bookmarkEnd w:id="2"/>
          </w:p>
        </w:tc>
      </w:tr>
    </w:tbl>
    <w:p>
      <w:pPr>
        <w:pStyle w:val="3"/>
        <w:numPr>
          <w:ilvl w:val="0"/>
          <w:numId w:val="1"/>
        </w:numPr>
        <w:spacing w:before="156" w:beforeLines="50" w:after="156" w:afterLines="50" w:line="360" w:lineRule="auto"/>
        <w:rPr>
          <w:rFonts w:ascii="黑体" w:hAnsi="黑体" w:eastAsia="黑体"/>
          <w:sz w:val="24"/>
          <w:szCs w:val="24"/>
        </w:rPr>
      </w:pPr>
      <w:r>
        <w:rPr>
          <w:rFonts w:hint="eastAsia" w:ascii="黑体" w:hAnsi="黑体" w:eastAsia="黑体"/>
          <w:sz w:val="24"/>
          <w:szCs w:val="24"/>
        </w:rPr>
        <w:t>课程性质和任务</w:t>
      </w:r>
    </w:p>
    <w:p>
      <w:pPr>
        <w:spacing w:line="312" w:lineRule="auto"/>
        <w:ind w:firstLine="480" w:firstLineChars="200"/>
        <w:rPr>
          <w:rFonts w:asciiTheme="majorEastAsia" w:hAnsiTheme="majorEastAsia" w:eastAsiaTheme="majorEastAsia"/>
          <w:sz w:val="24"/>
          <w:szCs w:val="24"/>
        </w:rPr>
      </w:pPr>
      <w:bookmarkStart w:id="0" w:name="OLE_LINK4"/>
      <w:bookmarkStart w:id="1" w:name="OLE_LINK3"/>
      <w:r>
        <w:rPr>
          <w:rFonts w:hint="eastAsia" w:asciiTheme="majorEastAsia" w:hAnsiTheme="majorEastAsia" w:eastAsiaTheme="majorEastAsia"/>
          <w:sz w:val="24"/>
          <w:szCs w:val="24"/>
        </w:rPr>
        <w:t>高等数学是大学理工类专业学生必修的一门公共基础课，它为学生提供了深入理解数学概念和方法的机会。</w:t>
      </w:r>
    </w:p>
    <w:p>
      <w:pPr>
        <w:spacing w:line="312"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通过本课程的学习，使学生系统的获得微积分、空间解析几何、常微分方程及无穷级数等方面的基本理论、基本概念和基本知识，为后续课程的学习打下坚实的数学基础；同时使学生能够将数学和专业知识相结合，培养学生综合运用所学知识去分析问题，创造性解决问题的能力，为解决实际问题提供有效的数学方法。</w:t>
      </w:r>
    </w:p>
    <w:bookmarkEnd w:id="0"/>
    <w:bookmarkEnd w:id="1"/>
    <w:p>
      <w:pPr>
        <w:pStyle w:val="3"/>
        <w:numPr>
          <w:ilvl w:val="0"/>
          <w:numId w:val="1"/>
        </w:numPr>
        <w:spacing w:before="156" w:beforeLines="50" w:after="156" w:afterLines="50" w:line="360" w:lineRule="auto"/>
        <w:rPr>
          <w:rFonts w:ascii="黑体" w:hAnsi="黑体" w:eastAsia="黑体"/>
          <w:sz w:val="24"/>
          <w:szCs w:val="24"/>
        </w:rPr>
      </w:pPr>
      <w:r>
        <w:rPr>
          <w:rFonts w:hint="eastAsia" w:ascii="黑体" w:hAnsi="黑体" w:eastAsia="黑体"/>
          <w:sz w:val="24"/>
          <w:szCs w:val="24"/>
        </w:rPr>
        <w:t>课程目标</w:t>
      </w:r>
    </w:p>
    <w:p>
      <w:pPr>
        <w:widowControl/>
        <w:spacing w:line="312"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素质目标</w:t>
      </w:r>
      <w:r>
        <w:rPr>
          <w:rFonts w:hint="eastAsia" w:asciiTheme="minorEastAsia" w:hAnsiTheme="minorEastAsia" w:eastAsiaTheme="minorEastAsia"/>
          <w:sz w:val="24"/>
          <w:szCs w:val="24"/>
        </w:rPr>
        <w:t>：结合高等数学教学内容，培养学生严谨求实、一丝不苟的科学精神及科学态度；通过了解微积分及其他数学知识的发展历史，体会数学文化的多样性及其对现代科技发展的重要意义，培养学生的马克思主义哲学观；通过融入中国数学史和近代数学家的故事，培养学生奋斗精神，坚定学生理想信念，厚植爱国主义情怀；掌握以极限思想为核心的数学思想方法，培养学生以有限认识无限的辩证唯物主义世界观；通过提升数学建模能力，培养学生创新精神。</w:t>
      </w:r>
    </w:p>
    <w:p>
      <w:pPr>
        <w:widowControl/>
        <w:spacing w:line="312"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能力目标</w:t>
      </w:r>
      <w:r>
        <w:rPr>
          <w:rFonts w:hint="eastAsia" w:asciiTheme="minorEastAsia" w:hAnsiTheme="minorEastAsia" w:eastAsiaTheme="minorEastAsia"/>
          <w:sz w:val="24"/>
          <w:szCs w:val="24"/>
        </w:rPr>
        <w:t>：通过掌握高等数学的基本知识、基本理论与基本方法，培养学生应用数学知识学习后续课程的能力；通过学习高等数学，培养学生数学思维能力，包括阅读教材的能力、运算能力、抽象思维能力、逻辑推理能力、空间想象能力，严谨的数学语言表达能力、数学建模能力、创新能力及自主学习的能力等；着重培养学生的综合数学素质及创新思维能力，培养学生综合应用数学知识去计算、分析、判断并创造性解决实际问题的能力。</w:t>
      </w:r>
    </w:p>
    <w:p>
      <w:pPr>
        <w:tabs>
          <w:tab w:val="left" w:pos="2520"/>
        </w:tabs>
        <w:spacing w:line="312"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知识目标</w:t>
      </w:r>
      <w:r>
        <w:rPr>
          <w:rFonts w:hint="eastAsia" w:asciiTheme="minorEastAsia" w:hAnsiTheme="minorEastAsia" w:eastAsiaTheme="minorEastAsia"/>
          <w:sz w:val="24"/>
          <w:szCs w:val="24"/>
        </w:rPr>
        <w:t>：通过本课程的学习，使学生掌一元函数微积分及其应用、向量代数与空间解析几何、多元函数微积分及其应用、常微分方程、无穷级数等的基本知识，包括基本概念、基本理论和基本方法。</w:t>
      </w:r>
    </w:p>
    <w:p>
      <w:pPr>
        <w:tabs>
          <w:tab w:val="left" w:pos="2520"/>
        </w:tabs>
        <w:spacing w:line="312" w:lineRule="auto"/>
        <w:ind w:firstLine="480" w:firstLineChars="200"/>
        <w:rPr>
          <w:rFonts w:asciiTheme="majorEastAsia" w:hAnsiTheme="majorEastAsia" w:eastAsiaTheme="minorEastAsia"/>
          <w:sz w:val="24"/>
          <w:szCs w:val="24"/>
        </w:rPr>
      </w:pPr>
      <w:r>
        <w:rPr>
          <w:rFonts w:hint="eastAsia" w:asciiTheme="minorEastAsia" w:hAnsiTheme="minorEastAsia" w:eastAsiaTheme="minorEastAsia"/>
          <w:b/>
          <w:sz w:val="24"/>
          <w:szCs w:val="24"/>
        </w:rPr>
        <w:t>思想目标：</w:t>
      </w:r>
      <w:r>
        <w:rPr>
          <w:rFonts w:hint="eastAsia" w:asciiTheme="minorEastAsia" w:hAnsiTheme="minorEastAsia" w:eastAsiaTheme="minorEastAsia"/>
          <w:sz w:val="24"/>
          <w:szCs w:val="24"/>
        </w:rPr>
        <w:t>通过本课程的学习，使学生掌握常用的数学思想，包括函数思想、数形结合思想、极限思想、变化率思想、最优化思想、近似和逼近思想、数学建模思想等，促使学生学会运用数学的思想方法去思考、分析、判断、解决实践中碰到的问题。</w:t>
      </w:r>
    </w:p>
    <w:p>
      <w:pPr>
        <w:pStyle w:val="3"/>
        <w:spacing w:before="156" w:beforeLines="50" w:after="156" w:afterLines="50" w:line="360" w:lineRule="auto"/>
        <w:ind w:firstLine="480" w:firstLineChars="200"/>
        <w:rPr>
          <w:rFonts w:ascii="黑体" w:hAnsi="黑体" w:eastAsia="黑体"/>
          <w:sz w:val="24"/>
          <w:szCs w:val="24"/>
        </w:rPr>
      </w:pPr>
      <w:r>
        <w:rPr>
          <w:rFonts w:hint="eastAsia" w:ascii="黑体" w:hAnsi="黑体" w:eastAsia="黑体"/>
          <w:sz w:val="24"/>
          <w:szCs w:val="24"/>
        </w:rPr>
        <w:t>三、课程内容</w:t>
      </w:r>
    </w:p>
    <w:p>
      <w:pPr>
        <w:spacing w:line="360" w:lineRule="exact"/>
        <w:rPr>
          <w:rFonts w:ascii="黑体" w:eastAsia="黑体"/>
          <w:sz w:val="24"/>
        </w:rPr>
      </w:pPr>
      <w:r>
        <w:rPr>
          <w:rFonts w:hint="eastAsia" w:ascii="黑体" w:eastAsia="黑体"/>
          <w:sz w:val="24"/>
        </w:rPr>
        <w:t>第一章　函数、极限与连续</w:t>
      </w:r>
    </w:p>
    <w:p>
      <w:pPr>
        <w:spacing w:line="360" w:lineRule="exact"/>
        <w:ind w:firstLine="425"/>
        <w:rPr>
          <w:rFonts w:ascii="仿宋" w:hAnsi="仿宋" w:eastAsia="仿宋"/>
          <w:color w:val="000000"/>
          <w:sz w:val="24"/>
          <w:szCs w:val="24"/>
        </w:rPr>
      </w:pPr>
      <w:r>
        <w:rPr>
          <w:rFonts w:hint="eastAsia" w:ascii="仿宋" w:hAnsi="仿宋" w:eastAsia="仿宋"/>
          <w:color w:val="000000"/>
          <w:sz w:val="24"/>
          <w:szCs w:val="24"/>
        </w:rPr>
        <w:t>一、</w:t>
      </w:r>
      <w:r>
        <w:rPr>
          <w:rFonts w:hint="eastAsia" w:ascii="仿宋" w:hAnsi="仿宋" w:eastAsia="仿宋"/>
          <w:sz w:val="24"/>
          <w:szCs w:val="24"/>
        </w:rPr>
        <w:t>教学基本要求</w:t>
      </w:r>
    </w:p>
    <w:p>
      <w:pPr>
        <w:spacing w:line="360" w:lineRule="exact"/>
        <w:ind w:firstLine="425"/>
        <w:rPr>
          <w:rFonts w:ascii="Times New Roman" w:hAnsi="Times New Roman" w:eastAsiaTheme="minorEastAsia"/>
          <w:szCs w:val="21"/>
        </w:rPr>
      </w:pPr>
      <w:r>
        <w:rPr>
          <w:rFonts w:hint="eastAsia" w:ascii="Times New Roman" w:hAnsi="Times New Roman" w:eastAsiaTheme="minorEastAsia"/>
          <w:szCs w:val="21"/>
        </w:rPr>
        <w:t>1</w:t>
      </w:r>
      <w:r>
        <w:rPr>
          <w:rFonts w:ascii="Times New Roman" w:hAnsi="Times New Roman" w:eastAsiaTheme="minorEastAsia"/>
          <w:szCs w:val="21"/>
        </w:rPr>
        <w:t>.</w:t>
      </w:r>
      <w:r>
        <w:rPr>
          <w:rFonts w:hint="eastAsia" w:ascii="Times New Roman" w:hAnsi="Times New Roman" w:eastAsiaTheme="minorEastAsia"/>
          <w:szCs w:val="21"/>
        </w:rPr>
        <w:t xml:space="preserve"> </w:t>
      </w:r>
      <w:r>
        <w:rPr>
          <w:rFonts w:ascii="Times New Roman" w:hAnsi="Times New Roman" w:eastAsiaTheme="minorEastAsia"/>
          <w:szCs w:val="21"/>
        </w:rPr>
        <w:t>理解函数的概念，</w:t>
      </w:r>
      <w:r>
        <w:rPr>
          <w:rFonts w:hint="eastAsia" w:ascii="Times New Roman" w:hAnsi="Times New Roman" w:eastAsiaTheme="minorEastAsia"/>
          <w:szCs w:val="21"/>
        </w:rPr>
        <w:t>掌握函数的有界性、单调性、周期性和奇偶性，掌握反函数、复合函数和初等函数的概念，</w:t>
      </w:r>
      <w:r>
        <w:rPr>
          <w:rFonts w:ascii="Times New Roman" w:hAnsi="Times New Roman" w:eastAsiaTheme="minorEastAsia"/>
          <w:szCs w:val="21"/>
        </w:rPr>
        <w:t>能熟练地进行函数运算</w:t>
      </w:r>
      <w:r>
        <w:rPr>
          <w:rFonts w:hint="eastAsia" w:ascii="Times New Roman" w:hAnsi="Times New Roman" w:eastAsiaTheme="minorEastAsia"/>
          <w:szCs w:val="21"/>
        </w:rPr>
        <w:t>。熟悉基本初等函数的性质及图形，会建立简单实际问题中的函数关系</w:t>
      </w:r>
      <w:r>
        <w:rPr>
          <w:rFonts w:ascii="Times New Roman" w:hAnsi="Times New Roman" w:eastAsiaTheme="minorEastAsia"/>
          <w:szCs w:val="21"/>
        </w:rPr>
        <w:t>；</w:t>
      </w:r>
    </w:p>
    <w:p>
      <w:pPr>
        <w:spacing w:line="360" w:lineRule="exact"/>
        <w:ind w:firstLine="425"/>
        <w:rPr>
          <w:rFonts w:ascii="Times New Roman" w:hAnsi="Times New Roman" w:eastAsiaTheme="minorEastAsia"/>
          <w:szCs w:val="21"/>
        </w:rPr>
      </w:pPr>
      <w:r>
        <w:rPr>
          <w:rFonts w:ascii="Times New Roman" w:hAnsi="Times New Roman" w:eastAsiaTheme="minorEastAsia"/>
          <w:szCs w:val="21"/>
        </w:rPr>
        <w:t>2.</w:t>
      </w:r>
      <w:r>
        <w:rPr>
          <w:rFonts w:hint="eastAsia" w:ascii="Times New Roman" w:hAnsi="Times New Roman" w:eastAsiaTheme="minorEastAsia"/>
          <w:szCs w:val="21"/>
        </w:rPr>
        <w:t xml:space="preserve"> 了解极限的</w:t>
      </w:r>
      <w:r>
        <w:rPr>
          <w:rFonts w:ascii="宋体" w:hAnsi="宋体"/>
          <w:position w:val="-6"/>
        </w:rPr>
        <w:object>
          <v:shape id="_x0000_i1025" o:spt="75" type="#_x0000_t75" style="height:14.25pt;width:31.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hint="eastAsia" w:ascii="Times New Roman" w:hAnsi="Times New Roman" w:eastAsiaTheme="minorEastAsia"/>
          <w:szCs w:val="21"/>
        </w:rPr>
        <w:t>及</w:t>
      </w:r>
      <w:r>
        <w:rPr>
          <w:rFonts w:ascii="宋体" w:hAnsi="宋体"/>
          <w:position w:val="-6"/>
        </w:rPr>
        <w:object>
          <v:shape id="_x0000_i1026" o:spt="75" type="#_x0000_t75" style="height:14.25pt;width:28.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eastAsia" w:ascii="Times New Roman" w:hAnsi="Times New Roman" w:eastAsiaTheme="minorEastAsia"/>
          <w:szCs w:val="21"/>
        </w:rPr>
        <w:t>定义</w:t>
      </w:r>
      <w:r>
        <w:rPr>
          <w:rFonts w:ascii="Times New Roman" w:hAnsi="Times New Roman" w:eastAsiaTheme="minorEastAsia"/>
          <w:szCs w:val="21"/>
        </w:rPr>
        <w:t>，</w:t>
      </w:r>
      <w:r>
        <w:rPr>
          <w:rFonts w:hint="eastAsia" w:ascii="Times New Roman" w:hAnsi="Times New Roman" w:eastAsiaTheme="minorEastAsia"/>
          <w:szCs w:val="21"/>
        </w:rPr>
        <w:t>掌握极限四种运算法则，</w:t>
      </w:r>
      <w:r>
        <w:rPr>
          <w:rFonts w:ascii="Times New Roman" w:hAnsi="Times New Roman" w:eastAsiaTheme="minorEastAsia"/>
          <w:szCs w:val="21"/>
        </w:rPr>
        <w:t>掌握收敛数列的性质及函数极限的性质；</w:t>
      </w:r>
      <w:r>
        <w:rPr>
          <w:rFonts w:hint="eastAsia" w:ascii="Times New Roman" w:hAnsi="Times New Roman" w:eastAsiaTheme="minorEastAsia"/>
          <w:szCs w:val="21"/>
        </w:rPr>
        <w:t>熟练掌握极限存在的两个重要准则及两个重要极限，能熟练用两个重要极限求极限。</w:t>
      </w:r>
    </w:p>
    <w:p>
      <w:pPr>
        <w:spacing w:line="360" w:lineRule="exact"/>
        <w:ind w:firstLine="425"/>
        <w:rPr>
          <w:rFonts w:ascii="Times New Roman" w:hAnsi="Times New Roman" w:eastAsiaTheme="minorEastAsia"/>
          <w:szCs w:val="21"/>
        </w:rPr>
      </w:pPr>
      <w:r>
        <w:rPr>
          <w:rFonts w:ascii="Times New Roman" w:hAnsi="Times New Roman" w:eastAsiaTheme="minorEastAsia"/>
          <w:szCs w:val="21"/>
        </w:rPr>
        <w:t>3.</w:t>
      </w:r>
      <w:r>
        <w:rPr>
          <w:rFonts w:hint="eastAsia" w:ascii="Times New Roman" w:hAnsi="Times New Roman" w:eastAsiaTheme="minorEastAsia"/>
          <w:szCs w:val="21"/>
        </w:rPr>
        <w:t xml:space="preserve"> </w:t>
      </w:r>
      <w:r>
        <w:rPr>
          <w:rFonts w:ascii="Times New Roman" w:hAnsi="Times New Roman" w:eastAsiaTheme="minorEastAsia"/>
          <w:szCs w:val="21"/>
        </w:rPr>
        <w:t>理解无穷小</w:t>
      </w:r>
      <w:r>
        <w:rPr>
          <w:rFonts w:hint="eastAsia" w:ascii="Times New Roman" w:hAnsi="Times New Roman" w:eastAsiaTheme="minorEastAsia"/>
          <w:szCs w:val="21"/>
        </w:rPr>
        <w:t>、</w:t>
      </w:r>
      <w:r>
        <w:rPr>
          <w:rFonts w:ascii="Times New Roman" w:hAnsi="Times New Roman" w:eastAsiaTheme="minorEastAsia"/>
          <w:szCs w:val="21"/>
        </w:rPr>
        <w:t>无穷大</w:t>
      </w:r>
      <w:r>
        <w:rPr>
          <w:rFonts w:hint="eastAsia" w:ascii="Times New Roman" w:hAnsi="Times New Roman" w:eastAsiaTheme="minorEastAsia"/>
          <w:szCs w:val="21"/>
        </w:rPr>
        <w:t>及无穷小的阶</w:t>
      </w:r>
      <w:r>
        <w:rPr>
          <w:rFonts w:ascii="Times New Roman" w:hAnsi="Times New Roman" w:eastAsiaTheme="minorEastAsia"/>
          <w:szCs w:val="21"/>
        </w:rPr>
        <w:t>的概念，掌握无穷小的性质及无穷小与无穷大的关系，极限与无穷小的关系</w:t>
      </w:r>
      <w:r>
        <w:rPr>
          <w:rFonts w:hint="eastAsia" w:ascii="Times New Roman" w:hAnsi="Times New Roman" w:eastAsiaTheme="minorEastAsia"/>
          <w:szCs w:val="21"/>
        </w:rPr>
        <w:t>，能熟练应用等价无穷小求极限；</w:t>
      </w:r>
    </w:p>
    <w:p>
      <w:pPr>
        <w:spacing w:line="360" w:lineRule="exact"/>
        <w:ind w:firstLine="425"/>
        <w:rPr>
          <w:rFonts w:ascii="Times New Roman" w:hAnsi="Times New Roman" w:eastAsiaTheme="minorEastAsia"/>
          <w:szCs w:val="21"/>
        </w:rPr>
      </w:pPr>
      <w:r>
        <w:rPr>
          <w:rFonts w:hint="eastAsia" w:ascii="Times New Roman" w:hAnsi="Times New Roman" w:eastAsiaTheme="minorEastAsia"/>
          <w:szCs w:val="21"/>
        </w:rPr>
        <w:t xml:space="preserve">4. </w:t>
      </w:r>
      <w:r>
        <w:rPr>
          <w:rFonts w:ascii="Times New Roman" w:hAnsi="Times New Roman" w:eastAsiaTheme="minorEastAsia"/>
          <w:szCs w:val="21"/>
        </w:rPr>
        <w:t>掌握函数在一点连续的定义，理解函数在区间上的连续性的概念，</w:t>
      </w:r>
      <w:r>
        <w:rPr>
          <w:rFonts w:hint="eastAsia" w:ascii="Times New Roman" w:hAnsi="Times New Roman" w:eastAsiaTheme="minorEastAsia"/>
          <w:szCs w:val="21"/>
        </w:rPr>
        <w:t>了解函数间断点的概念，</w:t>
      </w:r>
      <w:r>
        <w:rPr>
          <w:rFonts w:ascii="Times New Roman" w:hAnsi="Times New Roman" w:eastAsiaTheme="minorEastAsia"/>
          <w:szCs w:val="21"/>
        </w:rPr>
        <w:t>会</w:t>
      </w:r>
      <w:r>
        <w:rPr>
          <w:rFonts w:hint="eastAsia" w:ascii="Times New Roman" w:hAnsi="Times New Roman" w:eastAsiaTheme="minorEastAsia"/>
          <w:szCs w:val="21"/>
        </w:rPr>
        <w:t>判断</w:t>
      </w:r>
      <w:r>
        <w:rPr>
          <w:rFonts w:ascii="Times New Roman" w:hAnsi="Times New Roman" w:eastAsiaTheme="minorEastAsia"/>
          <w:szCs w:val="21"/>
        </w:rPr>
        <w:t>间断点</w:t>
      </w:r>
      <w:r>
        <w:rPr>
          <w:rFonts w:hint="eastAsia" w:ascii="Times New Roman" w:hAnsi="Times New Roman" w:eastAsiaTheme="minorEastAsia"/>
          <w:szCs w:val="21"/>
        </w:rPr>
        <w:t>的类型，会利用初等函数连续性求函数极限；</w:t>
      </w:r>
    </w:p>
    <w:p>
      <w:pPr>
        <w:spacing w:line="360" w:lineRule="exact"/>
        <w:ind w:firstLine="425"/>
        <w:rPr>
          <w:rFonts w:ascii="Times New Roman" w:hAnsi="Times New Roman" w:eastAsiaTheme="minorEastAsia"/>
          <w:szCs w:val="21"/>
        </w:rPr>
      </w:pPr>
      <w:r>
        <w:rPr>
          <w:rFonts w:hint="eastAsia" w:ascii="Times New Roman" w:hAnsi="Times New Roman" w:eastAsiaTheme="minorEastAsia"/>
          <w:szCs w:val="21"/>
        </w:rPr>
        <w:t>5. 掌握</w:t>
      </w:r>
      <w:r>
        <w:rPr>
          <w:rFonts w:ascii="Times New Roman" w:hAnsi="Times New Roman" w:eastAsiaTheme="minorEastAsia"/>
          <w:szCs w:val="21"/>
        </w:rPr>
        <w:t>初等函数的连续性及闭区间上连续函数的性质，会利用零点定理及介值定理证明简单的数学命题。</w:t>
      </w:r>
    </w:p>
    <w:p>
      <w:pPr>
        <w:spacing w:line="360" w:lineRule="exact"/>
        <w:ind w:firstLine="425"/>
        <w:rPr>
          <w:color w:val="000000"/>
        </w:rPr>
      </w:pPr>
      <w:r>
        <w:rPr>
          <w:rFonts w:hint="eastAsia" w:ascii="仿宋" w:hAnsi="仿宋" w:eastAsia="仿宋"/>
          <w:sz w:val="24"/>
          <w:szCs w:val="24"/>
        </w:rPr>
        <w:t>二、教学内容</w:t>
      </w:r>
    </w:p>
    <w:p>
      <w:pPr>
        <w:spacing w:line="360" w:lineRule="exact"/>
        <w:ind w:firstLine="425"/>
        <w:rPr>
          <w:rFonts w:ascii="宋体" w:hAnsi="宋体" w:eastAsia="宋体"/>
          <w:szCs w:val="21"/>
        </w:rPr>
      </w:pPr>
      <w:r>
        <w:rPr>
          <w:rFonts w:hint="eastAsia" w:ascii="宋体" w:hAnsi="宋体" w:eastAsia="宋体"/>
          <w:szCs w:val="21"/>
        </w:rPr>
        <w:t>第一节 集合与函数</w:t>
      </w:r>
    </w:p>
    <w:p>
      <w:pPr>
        <w:spacing w:line="360" w:lineRule="exact"/>
        <w:ind w:firstLine="425"/>
        <w:rPr>
          <w:rFonts w:ascii="宋体" w:hAnsi="宋体" w:eastAsia="宋体"/>
          <w:szCs w:val="21"/>
        </w:rPr>
      </w:pPr>
      <w:r>
        <w:rPr>
          <w:rFonts w:hint="eastAsia" w:ascii="宋体" w:hAnsi="宋体" w:eastAsia="宋体"/>
          <w:szCs w:val="21"/>
        </w:rPr>
        <w:t>1、△映射的概念，函数的几种特性，复合函数及初等函数的概念。</w:t>
      </w:r>
    </w:p>
    <w:p>
      <w:pPr>
        <w:spacing w:line="360" w:lineRule="exact"/>
        <w:ind w:firstLine="425"/>
        <w:rPr>
          <w:rFonts w:ascii="宋体"/>
          <w:szCs w:val="21"/>
        </w:rPr>
      </w:pPr>
      <w:r>
        <w:rPr>
          <w:rFonts w:hint="eastAsia" w:ascii="宋体" w:hAnsi="宋体" w:eastAsia="宋体"/>
          <w:szCs w:val="21"/>
        </w:rPr>
        <w:t>2、○函数的有界性。</w:t>
      </w:r>
    </w:p>
    <w:p>
      <w:pPr>
        <w:spacing w:line="360" w:lineRule="exact"/>
        <w:ind w:firstLine="425"/>
        <w:rPr>
          <w:rFonts w:ascii="黑体" w:hAnsi="宋体"/>
          <w:szCs w:val="21"/>
        </w:rPr>
      </w:pPr>
      <w:r>
        <w:rPr>
          <w:rFonts w:hint="eastAsia" w:ascii="楷体" w:hAnsi="楷体"/>
          <w:sz w:val="24"/>
          <w:szCs w:val="24"/>
        </w:rPr>
        <w:t>第二节</w:t>
      </w:r>
      <w:r>
        <w:rPr>
          <w:rFonts w:ascii="楷体" w:hAnsi="楷体"/>
          <w:sz w:val="24"/>
          <w:szCs w:val="24"/>
        </w:rPr>
        <w:t xml:space="preserve"> </w:t>
      </w:r>
      <w:r>
        <w:rPr>
          <w:rFonts w:hint="eastAsia" w:ascii="楷体" w:hAnsi="楷体"/>
          <w:sz w:val="24"/>
          <w:szCs w:val="24"/>
        </w:rPr>
        <w:t>数列极限的定义与计算</w:t>
      </w:r>
    </w:p>
    <w:p>
      <w:pPr>
        <w:spacing w:line="360" w:lineRule="exact"/>
        <w:ind w:firstLine="425"/>
        <w:rPr>
          <w:rFonts w:ascii="宋体" w:hAnsi="宋体" w:eastAsia="宋体"/>
          <w:szCs w:val="21"/>
        </w:rPr>
      </w:pPr>
      <w:r>
        <w:rPr>
          <w:rFonts w:hint="eastAsia" w:ascii="宋体" w:hAnsi="宋体" w:eastAsia="宋体"/>
          <w:szCs w:val="21"/>
        </w:rPr>
        <w:t>1、△数列极限的定义，数列极限的计算。</w:t>
      </w:r>
    </w:p>
    <w:p>
      <w:pPr>
        <w:spacing w:line="360" w:lineRule="exact"/>
        <w:ind w:firstLine="425"/>
        <w:rPr>
          <w:rFonts w:ascii="宋体" w:hAnsi="宋体" w:eastAsia="宋体"/>
          <w:szCs w:val="21"/>
        </w:rPr>
      </w:pPr>
      <w:r>
        <w:rPr>
          <w:rFonts w:hint="eastAsia" w:ascii="宋体" w:hAnsi="宋体" w:eastAsia="宋体"/>
          <w:szCs w:val="21"/>
        </w:rPr>
        <w:t>2、○数列极限的</w:t>
      </w:r>
      <w:r>
        <w:rPr>
          <w:rFonts w:hint="eastAsia" w:ascii="宋体" w:hAnsi="宋体" w:eastAsia="宋体"/>
          <w:position w:val="-6"/>
          <w:szCs w:val="21"/>
        </w:rPr>
        <w:object>
          <v:shape id="_x0000_i1027" o:spt="75" type="#_x0000_t75" style="height:13.9pt;width:31.1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eastAsia" w:ascii="宋体" w:hAnsi="宋体" w:eastAsia="宋体"/>
          <w:szCs w:val="21"/>
        </w:rPr>
        <w:t>定义及应用。</w:t>
      </w:r>
    </w:p>
    <w:p>
      <w:pPr>
        <w:spacing w:line="360" w:lineRule="exact"/>
        <w:ind w:firstLine="425"/>
        <w:rPr>
          <w:rFonts w:ascii="宋体"/>
          <w:szCs w:val="21"/>
        </w:rPr>
      </w:pPr>
      <w:r>
        <w:rPr>
          <w:rFonts w:hint="eastAsia" w:asciiTheme="minorEastAsia" w:hAnsiTheme="minorEastAsia" w:eastAsiaTheme="minorEastAsia"/>
          <w:b/>
          <w:szCs w:val="21"/>
        </w:rPr>
        <w:t>课程思政点</w:t>
      </w:r>
      <w:r>
        <w:rPr>
          <w:rFonts w:hint="eastAsia" w:asciiTheme="minorEastAsia" w:hAnsiTheme="minorEastAsia" w:eastAsiaTheme="minorEastAsia"/>
          <w:szCs w:val="21"/>
        </w:rPr>
        <w:t>：量变与质变。通过静态与动态，无限到有限，量变与质变的辩证关系，结合中国古代典例，引导学生从根源上认识极限思想，培养学生唯物主义世界观。</w:t>
      </w:r>
    </w:p>
    <w:p>
      <w:pPr>
        <w:spacing w:line="360" w:lineRule="exact"/>
        <w:ind w:firstLine="425"/>
        <w:rPr>
          <w:rFonts w:ascii="宋体" w:hAnsi="宋体" w:eastAsia="宋体"/>
          <w:szCs w:val="21"/>
        </w:rPr>
      </w:pPr>
      <w:r>
        <w:rPr>
          <w:rFonts w:hint="eastAsia" w:ascii="宋体" w:hAnsi="宋体" w:eastAsia="宋体"/>
          <w:szCs w:val="21"/>
        </w:rPr>
        <w:t>第三节 函数极限的定义与计算</w:t>
      </w:r>
    </w:p>
    <w:p>
      <w:pPr>
        <w:spacing w:line="360" w:lineRule="exact"/>
        <w:ind w:firstLine="425"/>
        <w:rPr>
          <w:rFonts w:asciiTheme="majorEastAsia" w:hAnsiTheme="majorEastAsia" w:eastAsiaTheme="majorEastAsia"/>
          <w:szCs w:val="21"/>
        </w:rPr>
      </w:pPr>
      <w:r>
        <w:rPr>
          <w:rFonts w:hint="eastAsia" w:ascii="宋体" w:hAnsi="宋体" w:eastAsia="宋体"/>
          <w:szCs w:val="21"/>
        </w:rPr>
        <w:t>1</w:t>
      </w:r>
      <w:r>
        <w:rPr>
          <w:rFonts w:hint="eastAsia" w:asciiTheme="majorEastAsia" w:hAnsiTheme="majorEastAsia" w:eastAsiaTheme="majorEastAsia"/>
          <w:szCs w:val="21"/>
        </w:rPr>
        <w:t>、△函数极限的定义，函数极限的计算。</w:t>
      </w:r>
    </w:p>
    <w:p>
      <w:pPr>
        <w:spacing w:line="360" w:lineRule="exact"/>
        <w:ind w:firstLine="425"/>
        <w:rPr>
          <w:rFonts w:asciiTheme="majorEastAsia" w:hAnsiTheme="majorEastAsia" w:eastAsiaTheme="majorEastAsia"/>
          <w:szCs w:val="21"/>
        </w:rPr>
      </w:pPr>
      <w:r>
        <w:rPr>
          <w:rFonts w:hint="eastAsia" w:ascii="宋体" w:hAnsi="宋体" w:eastAsia="宋体"/>
          <w:szCs w:val="21"/>
        </w:rPr>
        <w:t>2</w:t>
      </w:r>
      <w:r>
        <w:rPr>
          <w:rFonts w:hint="eastAsia" w:asciiTheme="majorEastAsia" w:hAnsiTheme="majorEastAsia" w:eastAsiaTheme="majorEastAsia"/>
          <w:szCs w:val="21"/>
        </w:rPr>
        <w:t>、○函数极限的</w:t>
      </w:r>
      <w:r>
        <w:rPr>
          <w:rFonts w:hint="eastAsia" w:asciiTheme="majorEastAsia" w:hAnsiTheme="majorEastAsia" w:eastAsiaTheme="majorEastAsia"/>
          <w:position w:val="-6"/>
          <w:szCs w:val="21"/>
        </w:rPr>
        <w:object>
          <v:shape id="_x0000_i1028" o:spt="75" type="#_x0000_t75" style="height:13.9pt;width:28.9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eastAsia" w:asciiTheme="majorEastAsia" w:hAnsiTheme="majorEastAsia" w:eastAsiaTheme="majorEastAsia"/>
          <w:szCs w:val="21"/>
        </w:rPr>
        <w:t>及</w:t>
      </w:r>
      <w:r>
        <w:rPr>
          <w:rFonts w:hint="eastAsia" w:asciiTheme="majorEastAsia" w:hAnsiTheme="majorEastAsia" w:eastAsiaTheme="majorEastAsia"/>
          <w:position w:val="-6"/>
          <w:szCs w:val="21"/>
        </w:rPr>
        <w:object>
          <v:shape id="_x0000_i1029" o:spt="75" type="#_x0000_t75" style="height:13.9pt;width:31.1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hint="eastAsia" w:asciiTheme="majorEastAsia" w:hAnsiTheme="majorEastAsia" w:eastAsiaTheme="majorEastAsia"/>
          <w:szCs w:val="21"/>
        </w:rPr>
        <w:t>的定义的理解及应用。</w:t>
      </w:r>
    </w:p>
    <w:p>
      <w:pPr>
        <w:spacing w:line="360" w:lineRule="exact"/>
        <w:ind w:firstLine="425"/>
        <w:rPr>
          <w:rFonts w:ascii="宋体"/>
          <w:szCs w:val="21"/>
        </w:rPr>
      </w:pPr>
      <w:r>
        <w:rPr>
          <w:rFonts w:hint="eastAsia" w:asciiTheme="minorEastAsia" w:hAnsiTheme="minorEastAsia" w:eastAsiaTheme="minorEastAsia"/>
          <w:b/>
          <w:szCs w:val="21"/>
        </w:rPr>
        <w:t>课程思政点</w:t>
      </w:r>
      <w:r>
        <w:rPr>
          <w:rFonts w:hint="eastAsia" w:asciiTheme="minorEastAsia" w:hAnsiTheme="minorEastAsia" w:eastAsiaTheme="minorEastAsia"/>
          <w:szCs w:val="21"/>
        </w:rPr>
        <w:t>：</w:t>
      </w:r>
      <w:r>
        <w:rPr>
          <w:rFonts w:hint="eastAsia" w:asciiTheme="majorEastAsia" w:hAnsiTheme="majorEastAsia" w:eastAsiaTheme="majorEastAsia"/>
          <w:szCs w:val="21"/>
        </w:rPr>
        <w:t xml:space="preserve"> 培养卓越的工匠精神。若 A 代表我们的人生目标，X就代表为此目标所做的不懈努力和奋斗，激发学生为目标奋斗的潜能，培养学生追求卓越的工匠精神。</w:t>
      </w:r>
    </w:p>
    <w:p>
      <w:pPr>
        <w:numPr>
          <w:ilvl w:val="0"/>
          <w:numId w:val="2"/>
        </w:numPr>
        <w:spacing w:line="360" w:lineRule="exact"/>
        <w:ind w:firstLine="425"/>
        <w:rPr>
          <w:rFonts w:ascii="楷体" w:hAnsi="楷体"/>
          <w:sz w:val="24"/>
          <w:szCs w:val="24"/>
        </w:rPr>
      </w:pPr>
      <w:r>
        <w:rPr>
          <w:rFonts w:hint="eastAsia" w:ascii="楷体" w:hAnsi="楷体"/>
          <w:sz w:val="24"/>
          <w:szCs w:val="24"/>
        </w:rPr>
        <w:t>极限性质</w:t>
      </w:r>
    </w:p>
    <w:p>
      <w:pPr>
        <w:numPr>
          <w:ilvl w:val="0"/>
          <w:numId w:val="3"/>
        </w:numPr>
        <w:spacing w:line="360" w:lineRule="exact"/>
        <w:ind w:firstLine="420" w:firstLineChars="200"/>
        <w:rPr>
          <w:rFonts w:ascii="楷体" w:hAnsi="楷体"/>
          <w:sz w:val="24"/>
          <w:szCs w:val="24"/>
        </w:rPr>
      </w:pPr>
      <w:r>
        <w:rPr>
          <w:rFonts w:hint="eastAsia" w:asciiTheme="minorEastAsia" w:hAnsiTheme="minorEastAsia" w:eastAsiaTheme="minorEastAsia"/>
          <w:szCs w:val="21"/>
        </w:rPr>
        <w:t>△</w:t>
      </w:r>
      <w:r>
        <w:rPr>
          <w:rFonts w:hint="eastAsia" w:ascii="楷体" w:hAnsi="楷体"/>
          <w:sz w:val="24"/>
          <w:szCs w:val="24"/>
        </w:rPr>
        <w:t>数列极限的性质，函数极限的性质。</w:t>
      </w:r>
    </w:p>
    <w:p>
      <w:pPr>
        <w:numPr>
          <w:ilvl w:val="0"/>
          <w:numId w:val="3"/>
        </w:numPr>
        <w:spacing w:line="360" w:lineRule="exact"/>
        <w:ind w:firstLine="420" w:firstLineChars="200"/>
        <w:rPr>
          <w:rFonts w:ascii="楷体" w:hAnsi="楷体"/>
          <w:sz w:val="24"/>
          <w:szCs w:val="24"/>
        </w:rPr>
      </w:pPr>
      <w:r>
        <w:rPr>
          <w:rFonts w:hint="eastAsia" w:asciiTheme="minorEastAsia" w:hAnsiTheme="minorEastAsia" w:eastAsiaTheme="minorEastAsia"/>
          <w:szCs w:val="21"/>
        </w:rPr>
        <w:t>○利用极限定义证明，极限运算法则的证明。</w:t>
      </w:r>
    </w:p>
    <w:p>
      <w:pPr>
        <w:numPr>
          <w:ilvl w:val="0"/>
          <w:numId w:val="2"/>
        </w:numPr>
        <w:spacing w:line="360" w:lineRule="exact"/>
        <w:ind w:firstLine="425"/>
        <w:rPr>
          <w:rFonts w:ascii="楷体" w:hAnsi="楷体"/>
          <w:sz w:val="24"/>
          <w:szCs w:val="24"/>
        </w:rPr>
      </w:pPr>
      <w:r>
        <w:rPr>
          <w:rFonts w:hint="eastAsia" w:ascii="楷体_GB2312" w:eastAsia="楷体_GB2312"/>
        </w:rPr>
        <w:t>两个重要极限</w:t>
      </w:r>
    </w:p>
    <w:p>
      <w:pPr>
        <w:spacing w:line="360" w:lineRule="exact"/>
        <w:ind w:firstLine="425"/>
        <w:rPr>
          <w:rFonts w:asciiTheme="majorEastAsia" w:hAnsiTheme="majorEastAsia" w:eastAsiaTheme="majorEastAsia"/>
          <w:szCs w:val="21"/>
        </w:rPr>
      </w:pPr>
      <w:r>
        <w:rPr>
          <w:rFonts w:hint="eastAsia" w:ascii="宋体" w:hAnsi="宋体" w:eastAsia="宋体"/>
          <w:szCs w:val="21"/>
        </w:rPr>
        <w:t>1</w:t>
      </w:r>
      <w:r>
        <w:rPr>
          <w:rFonts w:hint="eastAsia" w:asciiTheme="majorEastAsia" w:hAnsiTheme="majorEastAsia" w:eastAsiaTheme="majorEastAsia"/>
          <w:szCs w:val="21"/>
        </w:rPr>
        <w:t>、△夹逼准则、单调有界准则，两个重要极限。</w:t>
      </w:r>
    </w:p>
    <w:p>
      <w:pPr>
        <w:spacing w:line="360" w:lineRule="exact"/>
        <w:ind w:firstLine="425"/>
        <w:rPr>
          <w:rFonts w:asciiTheme="majorEastAsia" w:hAnsiTheme="majorEastAsia" w:eastAsiaTheme="majorEastAsia"/>
          <w:szCs w:val="21"/>
        </w:rPr>
      </w:pPr>
      <w:r>
        <w:rPr>
          <w:rFonts w:hint="eastAsia" w:ascii="宋体" w:hAnsi="宋体" w:eastAsia="宋体"/>
          <w:szCs w:val="21"/>
        </w:rPr>
        <w:t>2</w:t>
      </w:r>
      <w:r>
        <w:rPr>
          <w:rFonts w:hint="eastAsia" w:asciiTheme="majorEastAsia" w:hAnsiTheme="majorEastAsia" w:eastAsiaTheme="majorEastAsia"/>
          <w:szCs w:val="21"/>
        </w:rPr>
        <w:t>、○两个准则及两个重要极限的应用。</w:t>
      </w:r>
    </w:p>
    <w:p>
      <w:pPr>
        <w:numPr>
          <w:ilvl w:val="0"/>
          <w:numId w:val="2"/>
        </w:numPr>
        <w:spacing w:line="360" w:lineRule="exact"/>
        <w:ind w:firstLine="425"/>
        <w:rPr>
          <w:rFonts w:ascii="楷体" w:hAnsi="楷体"/>
          <w:sz w:val="24"/>
          <w:szCs w:val="24"/>
        </w:rPr>
      </w:pPr>
      <w:r>
        <w:rPr>
          <w:rFonts w:hint="eastAsia" w:asciiTheme="minorEastAsia" w:hAnsiTheme="minorEastAsia" w:eastAsiaTheme="minorEastAsia"/>
          <w:szCs w:val="21"/>
        </w:rPr>
        <w:t>无穷小与无穷大</w:t>
      </w:r>
    </w:p>
    <w:p>
      <w:pPr>
        <w:spacing w:line="360" w:lineRule="exact"/>
        <w:ind w:firstLine="425"/>
        <w:rPr>
          <w:rFonts w:asciiTheme="minorEastAsia" w:hAnsiTheme="minorEastAsia" w:eastAsiaTheme="minorEastAsia"/>
          <w:szCs w:val="21"/>
        </w:rPr>
      </w:pPr>
      <w:r>
        <w:rPr>
          <w:rFonts w:hint="eastAsia" w:ascii="宋体" w:hAnsi="宋体" w:eastAsia="宋体"/>
          <w:szCs w:val="21"/>
        </w:rPr>
        <w:t>1</w:t>
      </w:r>
      <w:r>
        <w:rPr>
          <w:rFonts w:hint="eastAsia" w:asciiTheme="minorEastAsia" w:hAnsiTheme="minorEastAsia" w:eastAsiaTheme="minorEastAsia"/>
          <w:szCs w:val="21"/>
        </w:rPr>
        <w:t>、△无穷小与无穷大的概念及其关系。</w:t>
      </w:r>
    </w:p>
    <w:p>
      <w:pPr>
        <w:spacing w:line="360" w:lineRule="exact"/>
        <w:ind w:firstLine="425"/>
        <w:rPr>
          <w:rFonts w:asciiTheme="minorEastAsia" w:hAnsiTheme="minorEastAsia" w:eastAsiaTheme="minorEastAsia"/>
          <w:szCs w:val="21"/>
        </w:rPr>
      </w:pPr>
      <w:r>
        <w:rPr>
          <w:rFonts w:hint="eastAsia" w:ascii="宋体" w:hAnsi="宋体" w:eastAsia="宋体"/>
          <w:szCs w:val="21"/>
        </w:rPr>
        <w:t>2</w:t>
      </w:r>
      <w:r>
        <w:rPr>
          <w:rFonts w:hint="eastAsia" w:asciiTheme="minorEastAsia" w:hAnsiTheme="minorEastAsia" w:eastAsiaTheme="minorEastAsia"/>
          <w:szCs w:val="21"/>
        </w:rPr>
        <w:t>、○无穷小的概念，无穷小的比较，等价无穷小的应用。</w:t>
      </w:r>
    </w:p>
    <w:p>
      <w:pPr>
        <w:spacing w:line="0" w:lineRule="atLeast"/>
        <w:ind w:firstLine="240" w:firstLineChars="100"/>
        <w:rPr>
          <w:rFonts w:ascii="楷体" w:hAnsi="楷体"/>
          <w:sz w:val="24"/>
          <w:szCs w:val="24"/>
        </w:rPr>
      </w:pPr>
      <w:r>
        <w:rPr>
          <w:rFonts w:ascii="楷体" w:hAnsi="楷体"/>
          <w:sz w:val="24"/>
          <w:szCs w:val="24"/>
        </w:rPr>
        <w:t xml:space="preserve"> </w:t>
      </w:r>
      <w:r>
        <w:rPr>
          <w:rFonts w:hint="eastAsia" w:ascii="楷体_GB2312" w:eastAsia="楷体_GB2312"/>
        </w:rPr>
        <w:t>第七节 函数的连续性及其性质</w:t>
      </w:r>
    </w:p>
    <w:p>
      <w:pPr>
        <w:spacing w:line="360" w:lineRule="exact"/>
        <w:ind w:firstLine="425"/>
        <w:rPr>
          <w:rFonts w:asciiTheme="minorEastAsia" w:hAnsiTheme="minorEastAsia" w:eastAsiaTheme="minorEastAsia"/>
          <w:szCs w:val="21"/>
        </w:rPr>
      </w:pPr>
      <w:r>
        <w:rPr>
          <w:rFonts w:hint="eastAsia" w:ascii="宋体" w:hAnsi="宋体" w:eastAsia="宋体"/>
          <w:szCs w:val="21"/>
        </w:rPr>
        <w:t>1</w:t>
      </w:r>
      <w:r>
        <w:rPr>
          <w:rFonts w:hint="eastAsia" w:asciiTheme="minorEastAsia" w:hAnsiTheme="minorEastAsia" w:eastAsiaTheme="minorEastAsia"/>
          <w:szCs w:val="21"/>
        </w:rPr>
        <w:t>、△函数连续性的概念，间断点及其分类，闭区间上连续函数的性质。</w:t>
      </w:r>
    </w:p>
    <w:p>
      <w:pPr>
        <w:spacing w:line="360" w:lineRule="exact"/>
        <w:ind w:firstLine="425"/>
        <w:rPr>
          <w:rFonts w:asciiTheme="minorEastAsia" w:hAnsiTheme="minorEastAsia" w:eastAsiaTheme="minorEastAsia"/>
          <w:szCs w:val="21"/>
        </w:rPr>
      </w:pPr>
      <w:r>
        <w:rPr>
          <w:rFonts w:hint="eastAsia" w:ascii="宋体" w:hAnsi="宋体" w:eastAsia="宋体"/>
          <w:szCs w:val="21"/>
        </w:rPr>
        <w:t>2</w:t>
      </w:r>
      <w:r>
        <w:rPr>
          <w:rFonts w:hint="eastAsia" w:asciiTheme="minorEastAsia" w:hAnsiTheme="minorEastAsia" w:eastAsiaTheme="minorEastAsia"/>
          <w:szCs w:val="21"/>
        </w:rPr>
        <w:t>、○函数连续性的讨论，零点定理及介值定理的应用。</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b/>
          <w:szCs w:val="21"/>
        </w:rPr>
        <w:t>课程思政点</w:t>
      </w:r>
      <w:r>
        <w:rPr>
          <w:rFonts w:hint="eastAsia" w:asciiTheme="minorEastAsia" w:hAnsiTheme="minorEastAsia" w:eastAsiaTheme="minorEastAsia"/>
          <w:szCs w:val="21"/>
        </w:rPr>
        <w:t>：遵循规律，认识世界。引入通电与断电的案例，电流增加到一定程度就会引发断电，影响生活。使学生认识到任何事物发展都要遵循自身的发展规律，不能急于求成，否则事与愿违。</w:t>
      </w:r>
    </w:p>
    <w:p>
      <w:pPr>
        <w:spacing w:line="360" w:lineRule="exact"/>
        <w:ind w:firstLine="425"/>
        <w:rPr>
          <w:rFonts w:asciiTheme="minorEastAsia" w:hAnsiTheme="minorEastAsia" w:eastAsiaTheme="minorEastAsia"/>
          <w:szCs w:val="21"/>
        </w:rPr>
      </w:pPr>
    </w:p>
    <w:p>
      <w:pPr>
        <w:spacing w:line="360" w:lineRule="exact"/>
        <w:rPr>
          <w:rFonts w:ascii="黑体" w:eastAsia="黑体"/>
          <w:sz w:val="24"/>
        </w:rPr>
      </w:pPr>
      <w:r>
        <w:rPr>
          <w:rFonts w:hint="eastAsia" w:ascii="黑体" w:eastAsia="黑体"/>
          <w:sz w:val="24"/>
        </w:rPr>
        <w:t>第二章　一元函数微分学及其应用</w:t>
      </w:r>
    </w:p>
    <w:p>
      <w:pPr>
        <w:spacing w:line="360" w:lineRule="exact"/>
        <w:ind w:firstLine="425"/>
        <w:rPr>
          <w:rFonts w:ascii="仿宋" w:hAnsi="仿宋" w:eastAsia="仿宋"/>
          <w:sz w:val="24"/>
          <w:szCs w:val="24"/>
        </w:rPr>
      </w:pPr>
      <w:r>
        <w:rPr>
          <w:rFonts w:hint="eastAsia" w:ascii="仿宋" w:hAnsi="仿宋" w:eastAsia="仿宋"/>
          <w:sz w:val="24"/>
          <w:szCs w:val="24"/>
        </w:rPr>
        <w:t>一、教学基本要求</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１</w:t>
      </w:r>
      <w:r>
        <w:rPr>
          <w:rFonts w:asciiTheme="minorEastAsia" w:hAnsiTheme="minorEastAsia" w:eastAsiaTheme="minorEastAsia"/>
          <w:szCs w:val="21"/>
        </w:rPr>
        <w:t>.</w:t>
      </w:r>
      <w:r>
        <w:rPr>
          <w:rFonts w:hint="eastAsia" w:asciiTheme="minorEastAsia" w:hAnsiTheme="minorEastAsia" w:eastAsiaTheme="minorEastAsia"/>
          <w:szCs w:val="21"/>
        </w:rPr>
        <w:t>掌握</w:t>
      </w:r>
      <w:r>
        <w:rPr>
          <w:rFonts w:hint="eastAsia" w:asciiTheme="minorEastAsia" w:hAnsiTheme="minorEastAsia" w:eastAsiaTheme="minorEastAsia"/>
          <w:position w:val="-10"/>
          <w:szCs w:val="21"/>
        </w:rPr>
        <w:object>
          <v:shape id="_x0000_i1030" o:spt="75" type="#_x0000_t75" style="height:16.15pt;width:27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hint="eastAsia" w:asciiTheme="minorEastAsia" w:hAnsiTheme="minorEastAsia" w:eastAsiaTheme="minorEastAsia"/>
          <w:szCs w:val="21"/>
        </w:rPr>
        <w:t>在点</w:t>
      </w:r>
      <w:r>
        <w:rPr>
          <w:rFonts w:hint="eastAsia" w:asciiTheme="minorEastAsia" w:hAnsiTheme="minorEastAsia" w:eastAsiaTheme="minorEastAsia"/>
          <w:position w:val="-12"/>
          <w:szCs w:val="21"/>
        </w:rPr>
        <w:object>
          <v:shape id="_x0000_i1031" o:spt="75" type="#_x0000_t75" style="height:18pt;width:13.9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r>
        <w:rPr>
          <w:rFonts w:hint="eastAsia" w:asciiTheme="minorEastAsia" w:hAnsiTheme="minorEastAsia" w:eastAsiaTheme="minorEastAsia"/>
          <w:szCs w:val="21"/>
        </w:rPr>
        <w:t>处的导数的定义，正确理解导函数的概念，掌握导数的几何意义及可导与连续的关系。理解左导数及右导数的概念；</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２</w:t>
      </w:r>
      <w:r>
        <w:rPr>
          <w:rFonts w:asciiTheme="minorEastAsia" w:hAnsiTheme="minorEastAsia" w:eastAsiaTheme="minorEastAsia"/>
          <w:szCs w:val="21"/>
        </w:rPr>
        <w:t>.</w:t>
      </w:r>
      <w:r>
        <w:rPr>
          <w:rFonts w:hint="eastAsia" w:asciiTheme="minorEastAsia" w:hAnsiTheme="minorEastAsia" w:eastAsiaTheme="minorEastAsia"/>
          <w:szCs w:val="21"/>
        </w:rPr>
        <w:t>掌握求导基本公式，掌握函数的和、差、积、商的求导法则，掌握反函数的求导法则及复合函数的求导法则，会利用这些公式和法则熟练地求初等函数的导数；</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３</w:t>
      </w:r>
      <w:r>
        <w:rPr>
          <w:rFonts w:asciiTheme="minorEastAsia" w:hAnsiTheme="minorEastAsia" w:eastAsiaTheme="minorEastAsia"/>
          <w:szCs w:val="21"/>
        </w:rPr>
        <w:t>.</w:t>
      </w:r>
      <w:r>
        <w:rPr>
          <w:rFonts w:hint="eastAsia" w:asciiTheme="minorEastAsia" w:hAnsiTheme="minorEastAsia" w:eastAsiaTheme="minorEastAsia"/>
          <w:szCs w:val="21"/>
        </w:rPr>
        <w:t>正确地理解高阶导数的概念，会求初等函数的高阶导数；</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４</w:t>
      </w:r>
      <w:r>
        <w:rPr>
          <w:rFonts w:asciiTheme="minorEastAsia" w:hAnsiTheme="minorEastAsia" w:eastAsiaTheme="minorEastAsia"/>
          <w:szCs w:val="21"/>
        </w:rPr>
        <w:t>.</w:t>
      </w:r>
      <w:r>
        <w:rPr>
          <w:rFonts w:hint="eastAsia" w:asciiTheme="minorEastAsia" w:hAnsiTheme="minorEastAsia" w:eastAsiaTheme="minorEastAsia"/>
          <w:szCs w:val="21"/>
        </w:rPr>
        <w:t>掌握隐函数及由参数方程确定的函数的导数的求法，会解简单的相关变化率问题；</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５</w:t>
      </w:r>
      <w:r>
        <w:rPr>
          <w:rFonts w:asciiTheme="minorEastAsia" w:hAnsiTheme="minorEastAsia" w:eastAsiaTheme="minorEastAsia"/>
          <w:szCs w:val="21"/>
        </w:rPr>
        <w:t>.</w:t>
      </w:r>
      <w:r>
        <w:rPr>
          <w:rFonts w:hint="eastAsia" w:asciiTheme="minorEastAsia" w:hAnsiTheme="minorEastAsia" w:eastAsiaTheme="minorEastAsia"/>
          <w:szCs w:val="21"/>
        </w:rPr>
        <w:t>掌握微分的定义及可微的充要条件，理解微分的几何意义，掌握微分的基本公式和法则，会利用微分求函数及函数增量的近似值。</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掌握罗尔定理、拉格朗日中值定理及柯西中值定理的条件和结论，会利用中值定理证明简单的中值命题和代数不等式；</w:t>
      </w:r>
    </w:p>
    <w:p>
      <w:pPr>
        <w:spacing w:line="240" w:lineRule="atLeast"/>
        <w:ind w:firstLine="425"/>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掌握洛必达法则，会利用洛必达法则求“</w:t>
      </w:r>
      <w:r>
        <w:rPr>
          <w:rFonts w:hint="eastAsia" w:asciiTheme="minorEastAsia" w:hAnsiTheme="minorEastAsia" w:eastAsiaTheme="minorEastAsia"/>
          <w:position w:val="-24"/>
          <w:szCs w:val="21"/>
        </w:rPr>
        <w:object>
          <v:shape id="_x0000_i1032" o:spt="75" type="#_x0000_t75" style="height:31.15pt;width:12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rFonts w:hint="eastAsia" w:asciiTheme="minorEastAsia" w:hAnsiTheme="minorEastAsia" w:eastAsiaTheme="minorEastAsia"/>
          <w:szCs w:val="21"/>
        </w:rPr>
        <w:t>”及“</w:t>
      </w:r>
      <w:r>
        <w:rPr>
          <w:rFonts w:hint="eastAsia" w:asciiTheme="minorEastAsia" w:hAnsiTheme="minorEastAsia" w:eastAsiaTheme="minorEastAsia"/>
          <w:position w:val="-24"/>
          <w:szCs w:val="21"/>
        </w:rPr>
        <w:object>
          <v:shape id="_x0000_i1033" o:spt="75" type="#_x0000_t75" style="height:31.15pt;width:13.9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rFonts w:hint="eastAsia" w:asciiTheme="minorEastAsia" w:hAnsiTheme="minorEastAsia" w:eastAsiaTheme="minorEastAsia"/>
          <w:szCs w:val="21"/>
        </w:rPr>
        <w:t>”型的极限，并会求简单的“</w:t>
      </w:r>
      <w:r>
        <w:rPr>
          <w:rFonts w:hint="eastAsia" w:asciiTheme="minorEastAsia" w:hAnsiTheme="minorEastAsia" w:eastAsiaTheme="minorEastAsia"/>
          <w:position w:val="-6"/>
          <w:szCs w:val="21"/>
        </w:rPr>
        <w:object>
          <v:shape id="_x0000_i1034" o:spt="75" type="#_x0000_t75" style="height:13.9pt;width:25.5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r>
        <w:rPr>
          <w:rFonts w:hint="eastAsia" w:asciiTheme="minorEastAsia" w:hAnsiTheme="minorEastAsia" w:eastAsiaTheme="minorEastAsia"/>
          <w:szCs w:val="21"/>
        </w:rPr>
        <w:t>”，“</w:t>
      </w:r>
      <w:r>
        <w:rPr>
          <w:rFonts w:hint="eastAsia" w:asciiTheme="minorEastAsia" w:hAnsiTheme="minorEastAsia" w:eastAsiaTheme="minorEastAsia"/>
          <w:position w:val="-4"/>
          <w:szCs w:val="21"/>
        </w:rPr>
        <w:object>
          <v:shape id="_x0000_i1035" o:spt="75" type="#_x0000_t75" style="height:10.5pt;width:31.15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rPr>
          <w:rFonts w:hint="eastAsia" w:asciiTheme="minorEastAsia" w:hAnsiTheme="minorEastAsia" w:eastAsiaTheme="minorEastAsia"/>
          <w:szCs w:val="21"/>
        </w:rPr>
        <w:t>”，“</w:t>
      </w:r>
      <w:r>
        <w:rPr>
          <w:rFonts w:hint="eastAsia" w:asciiTheme="minorEastAsia" w:hAnsiTheme="minorEastAsia" w:eastAsiaTheme="minorEastAsia"/>
          <w:position w:val="-4"/>
          <w:szCs w:val="21"/>
        </w:rPr>
        <w:object>
          <v:shape id="_x0000_i1036" o:spt="75" type="#_x0000_t75" style="height:15pt;width:16.15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r>
        <w:rPr>
          <w:rFonts w:hint="eastAsia" w:asciiTheme="minorEastAsia" w:hAnsiTheme="minorEastAsia" w:eastAsiaTheme="minorEastAsia"/>
          <w:szCs w:val="21"/>
        </w:rPr>
        <w:t>”，“</w:t>
      </w:r>
      <w:r>
        <w:rPr>
          <w:rFonts w:hint="eastAsia" w:asciiTheme="minorEastAsia" w:hAnsiTheme="minorEastAsia" w:eastAsiaTheme="minorEastAsia"/>
          <w:position w:val="-6"/>
          <w:szCs w:val="21"/>
        </w:rPr>
        <w:object>
          <v:shape id="_x0000_i1037" o:spt="75" type="#_x0000_t75" style="height:16.15pt;width:13.9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hint="eastAsia" w:asciiTheme="minorEastAsia" w:hAnsiTheme="minorEastAsia" w:eastAsiaTheme="minorEastAsia"/>
          <w:szCs w:val="21"/>
        </w:rPr>
        <w:t>”，“</w:t>
      </w:r>
      <w:r>
        <w:rPr>
          <w:rFonts w:hint="eastAsia" w:asciiTheme="minorEastAsia" w:hAnsiTheme="minorEastAsia" w:eastAsiaTheme="minorEastAsia"/>
          <w:position w:val="-4"/>
          <w:szCs w:val="21"/>
        </w:rPr>
        <w:object>
          <v:shape id="_x0000_i1038" o:spt="75" type="#_x0000_t75" style="height:15pt;width:13.9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8" r:id="rId31">
            <o:LockedField>false</o:LockedField>
          </o:OLEObject>
        </w:object>
      </w:r>
      <w:r>
        <w:rPr>
          <w:rFonts w:hint="eastAsia" w:asciiTheme="minorEastAsia" w:hAnsiTheme="minorEastAsia" w:eastAsiaTheme="minorEastAsia"/>
          <w:szCs w:val="21"/>
        </w:rPr>
        <w:t>”型极限；</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w:t>
      </w:r>
      <w:r>
        <w:rPr>
          <w:rFonts w:hint="eastAsia" w:asciiTheme="minorEastAsia" w:hAnsiTheme="minorEastAsia" w:eastAsiaTheme="minorEastAsia"/>
          <w:szCs w:val="21"/>
        </w:rPr>
        <w:t>掌握函数的单调性及曲线的凹凸性的判定法则，会求简单的初等函数的单调区间、凹凸区间及拐点，并会利用函数的单调性证明简单的代数不等式；</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9</w:t>
      </w:r>
      <w:r>
        <w:rPr>
          <w:rFonts w:asciiTheme="minorEastAsia" w:hAnsiTheme="minorEastAsia" w:eastAsiaTheme="minorEastAsia"/>
          <w:szCs w:val="21"/>
        </w:rPr>
        <w:t>.</w:t>
      </w:r>
      <w:r>
        <w:rPr>
          <w:rFonts w:hint="eastAsia" w:asciiTheme="minorEastAsia" w:hAnsiTheme="minorEastAsia" w:eastAsiaTheme="minorEastAsia"/>
          <w:szCs w:val="21"/>
        </w:rPr>
        <w:t>正确理解函数的极值的概念，掌握可导函数取极值的必要条件及函数取极限的第一、第二充分条件，能熟练地求简单的初等函数的极值；</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10</w:t>
      </w:r>
      <w:r>
        <w:rPr>
          <w:rFonts w:asciiTheme="minorEastAsia" w:hAnsiTheme="minorEastAsia" w:eastAsiaTheme="minorEastAsia"/>
          <w:szCs w:val="21"/>
        </w:rPr>
        <w:t>.</w:t>
      </w:r>
      <w:r>
        <w:rPr>
          <w:rFonts w:hint="eastAsia" w:asciiTheme="minorEastAsia" w:hAnsiTheme="minorEastAsia" w:eastAsiaTheme="minorEastAsia"/>
          <w:szCs w:val="21"/>
        </w:rPr>
        <w:t>掌握闭区间上连续函数的最大值及最小值的求法，能解决实际应用中的简单的最值问题；</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11</w:t>
      </w:r>
      <w:r>
        <w:rPr>
          <w:rFonts w:asciiTheme="minorEastAsia" w:hAnsiTheme="minorEastAsia" w:eastAsiaTheme="minorEastAsia"/>
          <w:szCs w:val="21"/>
        </w:rPr>
        <w:t>.</w:t>
      </w:r>
      <w:r>
        <w:rPr>
          <w:rFonts w:hint="eastAsia" w:asciiTheme="minorEastAsia" w:hAnsiTheme="minorEastAsia" w:eastAsiaTheme="minorEastAsia"/>
          <w:szCs w:val="21"/>
        </w:rPr>
        <w:t>掌握描绘函数图形的方法步骤，能比较准确地描绘出简单初等函数的图形；</w:t>
      </w:r>
    </w:p>
    <w:p>
      <w:pPr>
        <w:spacing w:line="360" w:lineRule="exact"/>
        <w:ind w:firstLine="425"/>
        <w:rPr>
          <w:rFonts w:ascii="楷体_GB2312" w:hAnsi="宋体" w:eastAsia="楷体_GB2312"/>
          <w:sz w:val="24"/>
        </w:rPr>
      </w:pPr>
      <w:r>
        <w:rPr>
          <w:rFonts w:hint="eastAsia" w:asciiTheme="minorEastAsia" w:hAnsiTheme="minorEastAsia" w:eastAsiaTheme="minorEastAsia"/>
          <w:szCs w:val="21"/>
        </w:rPr>
        <w:t>12</w:t>
      </w:r>
      <w:r>
        <w:rPr>
          <w:rFonts w:asciiTheme="minorEastAsia" w:hAnsiTheme="minorEastAsia" w:eastAsiaTheme="minorEastAsia"/>
          <w:szCs w:val="21"/>
        </w:rPr>
        <w:t>.</w:t>
      </w:r>
      <w:r>
        <w:rPr>
          <w:rFonts w:hint="eastAsia" w:asciiTheme="minorEastAsia" w:hAnsiTheme="minorEastAsia" w:eastAsiaTheme="minorEastAsia"/>
          <w:szCs w:val="21"/>
        </w:rPr>
        <w:t>正确理解弧微分及曲率的概念，掌握曲率的计算公式</w:t>
      </w:r>
      <w:r>
        <w:rPr>
          <w:rFonts w:hint="eastAsia" w:asciiTheme="minorEastAsia" w:hAnsiTheme="minorEastAsia" w:eastAsiaTheme="minorEastAsia"/>
          <w:sz w:val="24"/>
        </w:rPr>
        <w:t>。</w:t>
      </w:r>
    </w:p>
    <w:p>
      <w:pPr>
        <w:spacing w:line="360" w:lineRule="exact"/>
        <w:ind w:firstLine="425"/>
        <w:rPr>
          <w:rFonts w:asciiTheme="minorEastAsia" w:hAnsiTheme="minorEastAsia" w:eastAsiaTheme="minorEastAsia"/>
          <w:szCs w:val="21"/>
        </w:rPr>
      </w:pPr>
    </w:p>
    <w:p>
      <w:pPr>
        <w:spacing w:line="360" w:lineRule="exact"/>
        <w:ind w:firstLine="425"/>
        <w:rPr>
          <w:rFonts w:ascii="仿宋" w:hAnsi="仿宋" w:eastAsia="仿宋"/>
          <w:sz w:val="24"/>
          <w:szCs w:val="24"/>
        </w:rPr>
      </w:pPr>
      <w:r>
        <w:rPr>
          <w:rFonts w:hint="eastAsia" w:ascii="仿宋" w:hAnsi="仿宋" w:eastAsia="仿宋"/>
          <w:sz w:val="24"/>
          <w:szCs w:val="24"/>
        </w:rPr>
        <w:t>二、教学内容</w:t>
      </w:r>
    </w:p>
    <w:p>
      <w:pPr>
        <w:spacing w:line="360" w:lineRule="exact"/>
        <w:ind w:firstLine="425"/>
        <w:rPr>
          <w:rFonts w:ascii="楷体" w:hAnsi="楷体"/>
          <w:sz w:val="24"/>
          <w:szCs w:val="24"/>
        </w:rPr>
      </w:pPr>
      <w:r>
        <w:rPr>
          <w:rFonts w:hint="eastAsia" w:ascii="楷体" w:hAnsi="楷体"/>
          <w:sz w:val="24"/>
          <w:szCs w:val="24"/>
        </w:rPr>
        <w:t>第一节</w:t>
      </w:r>
      <w:r>
        <w:rPr>
          <w:rFonts w:ascii="楷体" w:hAnsi="楷体"/>
          <w:sz w:val="24"/>
          <w:szCs w:val="24"/>
        </w:rPr>
        <w:t xml:space="preserve"> </w:t>
      </w:r>
      <w:r>
        <w:rPr>
          <w:rFonts w:hint="eastAsia" w:ascii="楷体" w:hAnsi="楷体"/>
          <w:sz w:val="24"/>
          <w:szCs w:val="24"/>
        </w:rPr>
        <w:t>导数的概念及基本求导公式</w:t>
      </w:r>
    </w:p>
    <w:p>
      <w:pPr>
        <w:spacing w:line="360" w:lineRule="exact"/>
        <w:ind w:firstLine="425"/>
        <w:rPr>
          <w:rFonts w:ascii="宋体" w:hAnsi="宋体" w:eastAsia="宋体"/>
          <w:szCs w:val="21"/>
        </w:rPr>
      </w:pPr>
      <w:r>
        <w:rPr>
          <w:rFonts w:hint="eastAsia" w:ascii="宋体" w:hAnsi="宋体" w:eastAsia="宋体"/>
          <w:szCs w:val="21"/>
        </w:rPr>
        <w:t>1、△导数的定义及几何意义，可导与连续的关系。</w:t>
      </w:r>
    </w:p>
    <w:p>
      <w:pPr>
        <w:spacing w:line="360" w:lineRule="exact"/>
        <w:ind w:firstLine="425"/>
        <w:rPr>
          <w:rFonts w:ascii="宋体" w:hAnsi="宋体" w:eastAsia="宋体"/>
          <w:szCs w:val="21"/>
        </w:rPr>
      </w:pPr>
      <w:r>
        <w:rPr>
          <w:rFonts w:hint="eastAsia" w:ascii="宋体" w:hAnsi="宋体" w:eastAsia="宋体"/>
          <w:szCs w:val="21"/>
        </w:rPr>
        <w:t>2、○理解导数的本质（变化率）。</w:t>
      </w:r>
    </w:p>
    <w:p>
      <w:pPr>
        <w:spacing w:line="360" w:lineRule="exact"/>
        <w:rPr>
          <w:rFonts w:asciiTheme="minorEastAsia" w:hAnsiTheme="minorEastAsia" w:eastAsiaTheme="minorEastAsia"/>
          <w:szCs w:val="21"/>
        </w:rPr>
      </w:pPr>
      <w:r>
        <w:rPr>
          <w:rFonts w:hint="eastAsia" w:asciiTheme="minorEastAsia" w:hAnsiTheme="minorEastAsia" w:eastAsiaTheme="minorEastAsia"/>
          <w:b/>
          <w:szCs w:val="21"/>
        </w:rPr>
        <w:t>课程思政点</w:t>
      </w:r>
      <w:r>
        <w:rPr>
          <w:rFonts w:hint="eastAsia" w:asciiTheme="minorEastAsia" w:hAnsiTheme="minorEastAsia" w:eastAsiaTheme="minorEastAsia"/>
          <w:szCs w:val="21"/>
        </w:rPr>
        <w:t>：从专业案例出发，引导学生去求解变速直线运动的速度和曲线的切线斜率，分析两个完全不同领域问题的结果，观察归纳出两者的共性，即平均速度到瞬时速度，割线的斜率到切线的斜率，结果都为增量比值的极限，最终引出导数的定义。从生活中发现并探索数学。同时传承微积分发展史中的创新精神，培养学生勇于探索的科学态度。</w:t>
      </w:r>
    </w:p>
    <w:p>
      <w:pPr>
        <w:spacing w:line="360" w:lineRule="exact"/>
        <w:ind w:firstLine="425"/>
        <w:rPr>
          <w:rFonts w:ascii="楷体" w:hAnsi="楷体"/>
          <w:sz w:val="24"/>
          <w:szCs w:val="24"/>
        </w:rPr>
      </w:pPr>
      <w:r>
        <w:rPr>
          <w:rFonts w:hint="eastAsia" w:ascii="楷体" w:hAnsi="楷体"/>
          <w:sz w:val="24"/>
          <w:szCs w:val="24"/>
        </w:rPr>
        <w:t>第二节</w:t>
      </w:r>
      <w:r>
        <w:rPr>
          <w:rFonts w:ascii="楷体" w:hAnsi="楷体"/>
          <w:sz w:val="24"/>
          <w:szCs w:val="24"/>
        </w:rPr>
        <w:t xml:space="preserve"> </w:t>
      </w:r>
      <w:r>
        <w:rPr>
          <w:rFonts w:hint="eastAsia" w:ascii="楷体" w:hAnsi="楷体"/>
          <w:sz w:val="24"/>
          <w:szCs w:val="24"/>
        </w:rPr>
        <w:t>导数的计算法则</w:t>
      </w:r>
    </w:p>
    <w:p>
      <w:pPr>
        <w:spacing w:line="360" w:lineRule="exact"/>
        <w:ind w:firstLine="425"/>
        <w:rPr>
          <w:rFonts w:ascii="宋体" w:hAnsi="宋体" w:eastAsia="宋体"/>
          <w:szCs w:val="21"/>
        </w:rPr>
      </w:pPr>
      <w:r>
        <w:rPr>
          <w:rFonts w:hint="eastAsia" w:ascii="宋体" w:hAnsi="宋体" w:eastAsia="宋体"/>
          <w:szCs w:val="21"/>
        </w:rPr>
        <w:t>1、△求导的基本公式和运算法则，高阶导数的概念及记号，隐函数及由参数方程所确定的函数的导数的求法。</w:t>
      </w:r>
    </w:p>
    <w:p>
      <w:pPr>
        <w:spacing w:line="360" w:lineRule="exact"/>
        <w:ind w:firstLine="425"/>
        <w:rPr>
          <w:rFonts w:ascii="宋体" w:hAnsi="宋体" w:eastAsia="宋体"/>
          <w:szCs w:val="21"/>
        </w:rPr>
      </w:pPr>
      <w:r>
        <w:rPr>
          <w:rFonts w:hint="eastAsia" w:ascii="宋体" w:hAnsi="宋体" w:eastAsia="宋体"/>
          <w:szCs w:val="21"/>
        </w:rPr>
        <w:t>2、○复合函数的求导法则，求函数的</w:t>
      </w:r>
      <w:r>
        <w:rPr>
          <w:rFonts w:ascii="宋体" w:hAnsi="宋体" w:eastAsia="宋体"/>
          <w:position w:val="-6"/>
          <w:szCs w:val="21"/>
        </w:rPr>
        <w:object>
          <v:shape id="_x0000_i1039" o:spt="75" type="#_x0000_t75" style="height:10.9pt;width:10.15pt;" o:ole="t" filled="f" o:preferrelative="t" stroked="f" coordsize="21600,21600">
            <v:path/>
            <v:fill on="f" focussize="0,0"/>
            <v:stroke on="f" joinstyle="miter"/>
            <v:imagedata r:id="rId34" o:title=""/>
            <o:lock v:ext="edit" aspectratio="t"/>
            <w10:wrap type="none"/>
            <w10:anchorlock/>
          </v:shape>
          <o:OLEObject Type="Embed" ProgID="Equation.DSMT4" ShapeID="_x0000_i1039" DrawAspect="Content" ObjectID="_1468075739" r:id="rId33">
            <o:LockedField>false</o:LockedField>
          </o:OLEObject>
        </w:object>
      </w:r>
      <w:r>
        <w:rPr>
          <w:rFonts w:hint="eastAsia" w:ascii="宋体" w:hAnsi="宋体" w:eastAsia="宋体"/>
          <w:szCs w:val="21"/>
        </w:rPr>
        <w:t>阶导数，参数方程所确定的函数的高阶导数的计算及相关变化率问题的求解。。</w:t>
      </w:r>
    </w:p>
    <w:p>
      <w:pPr>
        <w:spacing w:line="360" w:lineRule="exact"/>
        <w:ind w:firstLine="420" w:firstLineChars="200"/>
        <w:rPr>
          <w:rFonts w:ascii="宋体"/>
          <w:szCs w:val="21"/>
        </w:rPr>
      </w:pPr>
      <w:r>
        <w:rPr>
          <w:rFonts w:hint="eastAsia" w:asciiTheme="minorEastAsia" w:hAnsiTheme="minorEastAsia" w:eastAsiaTheme="minorEastAsia"/>
          <w:b/>
          <w:szCs w:val="21"/>
        </w:rPr>
        <w:t>课程思政点</w:t>
      </w:r>
      <w:r>
        <w:rPr>
          <w:rFonts w:hint="eastAsia" w:asciiTheme="minorEastAsia" w:hAnsiTheme="minorEastAsia" w:eastAsiaTheme="minorEastAsia"/>
          <w:szCs w:val="21"/>
        </w:rPr>
        <w:t>：做事要脚踏实地，不能急功近利。想要求得上述高阶导数，只能先求得一阶导数，再逐步往上求解，才能达到最终的目标，求得</w:t>
      </w:r>
      <w:r>
        <w:rPr>
          <w:rFonts w:ascii="宋体" w:hAnsi="宋体" w:eastAsia="宋体"/>
          <w:position w:val="-6"/>
          <w:szCs w:val="21"/>
        </w:rPr>
        <w:object>
          <v:shape id="_x0000_i1040" o:spt="75" type="#_x0000_t75" style="height:10.9pt;width:10.15pt;" o:ole="t" filled="f" o:preferrelative="t" stroked="f" coordsize="21600,21600">
            <v:path/>
            <v:fill on="f" focussize="0,0"/>
            <v:stroke on="f" joinstyle="miter"/>
            <v:imagedata r:id="rId34" o:title=""/>
            <o:lock v:ext="edit" aspectratio="t"/>
            <w10:wrap type="none"/>
            <w10:anchorlock/>
          </v:shape>
          <o:OLEObject Type="Embed" ProgID="Equation.DSMT4" ShapeID="_x0000_i1040" DrawAspect="Content" ObjectID="_1468075740" r:id="rId35">
            <o:LockedField>false</o:LockedField>
          </o:OLEObject>
        </w:object>
      </w:r>
      <w:r>
        <w:rPr>
          <w:rFonts w:hint="eastAsia" w:asciiTheme="minorEastAsia" w:hAnsiTheme="minorEastAsia" w:eastAsiaTheme="minorEastAsia"/>
          <w:szCs w:val="21"/>
        </w:rPr>
        <w:t>阶导数。人生就像是高阶求导，我们必须先求出一阶导，再求二阶导，以此类推，层次递进。做人做事一定要踏踏实实、一步一个台阶，一步一个脚印，不能好高骛远，投机取巧，不然终将功亏一篑。</w:t>
      </w:r>
    </w:p>
    <w:p>
      <w:pPr>
        <w:spacing w:line="360" w:lineRule="exact"/>
        <w:ind w:firstLine="425"/>
        <w:rPr>
          <w:rFonts w:ascii="楷体" w:hAnsi="楷体"/>
          <w:sz w:val="24"/>
          <w:szCs w:val="24"/>
        </w:rPr>
      </w:pPr>
      <w:r>
        <w:rPr>
          <w:rFonts w:hint="eastAsia" w:ascii="楷体" w:hAnsi="楷体"/>
          <w:sz w:val="24"/>
          <w:szCs w:val="24"/>
        </w:rPr>
        <w:t>第三节</w:t>
      </w:r>
      <w:r>
        <w:rPr>
          <w:rFonts w:ascii="楷体" w:hAnsi="楷体"/>
          <w:sz w:val="24"/>
          <w:szCs w:val="24"/>
        </w:rPr>
        <w:t xml:space="preserve"> </w:t>
      </w:r>
      <w:r>
        <w:rPr>
          <w:rFonts w:hint="eastAsia" w:ascii="楷体" w:hAnsi="楷体"/>
          <w:sz w:val="24"/>
          <w:szCs w:val="24"/>
        </w:rPr>
        <w:t>微分的概念与应用</w:t>
      </w:r>
    </w:p>
    <w:p>
      <w:pPr>
        <w:spacing w:line="360" w:lineRule="exact"/>
        <w:ind w:firstLine="425"/>
        <w:rPr>
          <w:rFonts w:ascii="宋体" w:hAnsi="宋体" w:eastAsia="宋体"/>
          <w:szCs w:val="21"/>
        </w:rPr>
      </w:pPr>
      <w:r>
        <w:rPr>
          <w:rFonts w:hint="eastAsia" w:ascii="宋体" w:hAnsi="宋体" w:eastAsia="宋体"/>
          <w:szCs w:val="21"/>
        </w:rPr>
        <w:t>1、△微分的定义，可微的充要条件，微分的基本公式和法则，理解求方程的近似解的思想和方法。</w:t>
      </w:r>
    </w:p>
    <w:p>
      <w:pPr>
        <w:spacing w:line="360" w:lineRule="exact"/>
        <w:ind w:firstLine="425"/>
        <w:rPr>
          <w:rFonts w:ascii="宋体" w:hAnsi="宋体" w:eastAsia="宋体"/>
          <w:szCs w:val="21"/>
        </w:rPr>
      </w:pPr>
      <w:r>
        <w:rPr>
          <w:rFonts w:hint="eastAsia" w:ascii="宋体" w:hAnsi="宋体" w:eastAsia="宋体"/>
          <w:szCs w:val="21"/>
        </w:rPr>
        <w:t>2、○微分在近似计算中的应用，近似解的精度的确定。。</w:t>
      </w:r>
    </w:p>
    <w:p>
      <w:pPr>
        <w:spacing w:line="360" w:lineRule="exact"/>
        <w:ind w:firstLine="480" w:firstLineChars="200"/>
        <w:rPr>
          <w:rFonts w:ascii="楷体" w:hAnsi="楷体"/>
          <w:sz w:val="24"/>
          <w:szCs w:val="24"/>
        </w:rPr>
      </w:pPr>
      <w:r>
        <w:rPr>
          <w:rFonts w:hint="eastAsia" w:ascii="楷体" w:hAnsi="楷体"/>
          <w:sz w:val="24"/>
          <w:szCs w:val="24"/>
        </w:rPr>
        <w:t>第四节</w:t>
      </w:r>
      <w:r>
        <w:rPr>
          <w:rFonts w:ascii="楷体" w:hAnsi="楷体"/>
          <w:sz w:val="24"/>
          <w:szCs w:val="24"/>
        </w:rPr>
        <w:t xml:space="preserve"> </w:t>
      </w:r>
      <w:r>
        <w:rPr>
          <w:rFonts w:hint="eastAsia" w:ascii="楷体" w:hAnsi="楷体"/>
          <w:sz w:val="24"/>
          <w:szCs w:val="24"/>
        </w:rPr>
        <w:t>微分中值定理及其应用</w:t>
      </w:r>
    </w:p>
    <w:p>
      <w:pPr>
        <w:spacing w:line="360" w:lineRule="exact"/>
        <w:ind w:firstLine="425"/>
        <w:rPr>
          <w:rFonts w:ascii="宋体" w:hAnsi="宋体" w:eastAsia="宋体"/>
          <w:szCs w:val="21"/>
        </w:rPr>
      </w:pPr>
      <w:r>
        <w:rPr>
          <w:rFonts w:hint="eastAsia" w:ascii="宋体" w:hAnsi="宋体" w:eastAsia="宋体"/>
          <w:szCs w:val="21"/>
        </w:rPr>
        <w:t>1、△罗尔定理及拉格朗日中值定理，洛必达法则。</w:t>
      </w:r>
    </w:p>
    <w:p>
      <w:pPr>
        <w:spacing w:line="360" w:lineRule="exact"/>
        <w:ind w:firstLine="425"/>
      </w:pPr>
      <w:r>
        <w:rPr>
          <w:rFonts w:hint="eastAsia" w:ascii="宋体" w:hAnsi="宋体" w:eastAsia="宋体"/>
          <w:szCs w:val="21"/>
        </w:rPr>
        <w:t>2、○利用中值定理证明中值命题及代数不等式，洛必达法的应用。</w:t>
      </w:r>
    </w:p>
    <w:p>
      <w:pPr>
        <w:spacing w:line="360" w:lineRule="exact"/>
        <w:ind w:firstLine="420" w:firstLineChars="200"/>
      </w:pPr>
      <w:r>
        <w:rPr>
          <w:rFonts w:hint="eastAsia" w:asciiTheme="minorEastAsia" w:hAnsiTheme="minorEastAsia" w:eastAsiaTheme="minorEastAsia"/>
          <w:b/>
          <w:szCs w:val="21"/>
        </w:rPr>
        <w:t>课程思政点</w:t>
      </w:r>
      <w:r>
        <w:rPr>
          <w:rFonts w:hint="eastAsia" w:asciiTheme="minorEastAsia" w:hAnsiTheme="minorEastAsia" w:eastAsiaTheme="minorEastAsia"/>
          <w:szCs w:val="21"/>
        </w:rPr>
        <w:t>：</w:t>
      </w:r>
      <w:r>
        <w:rPr>
          <w:rFonts w:hint="eastAsia" w:asciiTheme="minorEastAsia" w:hAnsiTheme="minorEastAsia" w:eastAsiaTheme="minorEastAsia"/>
        </w:rPr>
        <w:t>讲解定理的证明时，必须抽丝剥茧，层层递进，将深奥的数学定理，繁多的知识细节，融化在演绎推理过程中，让学生体会数学之美——严谨性和准确性，感悟在学习、工作中要脚踏实地，认真细致，进而培养学生严谨客观的科学态度和勇于探索的钻研精神。</w:t>
      </w:r>
    </w:p>
    <w:p>
      <w:pPr>
        <w:spacing w:line="360" w:lineRule="exact"/>
        <w:ind w:firstLine="425"/>
        <w:rPr>
          <w:rFonts w:ascii="楷体" w:hAnsi="楷体"/>
          <w:sz w:val="24"/>
          <w:szCs w:val="24"/>
        </w:rPr>
      </w:pPr>
      <w:r>
        <w:rPr>
          <w:rFonts w:hint="eastAsia" w:ascii="楷体" w:hAnsi="楷体"/>
          <w:sz w:val="24"/>
          <w:szCs w:val="24"/>
        </w:rPr>
        <w:t>第五节</w:t>
      </w:r>
      <w:r>
        <w:rPr>
          <w:rFonts w:ascii="楷体" w:hAnsi="楷体"/>
          <w:sz w:val="24"/>
          <w:szCs w:val="24"/>
        </w:rPr>
        <w:t xml:space="preserve"> </w:t>
      </w:r>
      <w:r>
        <w:rPr>
          <w:rFonts w:hint="eastAsia" w:ascii="楷体" w:hAnsi="楷体"/>
          <w:sz w:val="24"/>
          <w:szCs w:val="24"/>
        </w:rPr>
        <w:t>泰勒中值定理</w:t>
      </w:r>
    </w:p>
    <w:p>
      <w:pPr>
        <w:spacing w:line="360" w:lineRule="exact"/>
        <w:ind w:firstLine="425"/>
        <w:rPr>
          <w:rFonts w:ascii="宋体" w:hAnsi="宋体" w:eastAsia="宋体"/>
          <w:szCs w:val="21"/>
        </w:rPr>
      </w:pPr>
      <w:r>
        <w:rPr>
          <w:rFonts w:hint="eastAsia" w:ascii="宋体" w:hAnsi="宋体" w:eastAsia="宋体"/>
          <w:szCs w:val="21"/>
        </w:rPr>
        <w:t>1、△泰勒公式。</w:t>
      </w:r>
    </w:p>
    <w:p>
      <w:pPr>
        <w:spacing w:line="360" w:lineRule="exact"/>
        <w:ind w:firstLine="425"/>
      </w:pPr>
      <w:r>
        <w:rPr>
          <w:rFonts w:hint="eastAsia" w:ascii="宋体" w:hAnsi="宋体" w:eastAsia="宋体"/>
          <w:szCs w:val="21"/>
        </w:rPr>
        <w:t>2、○泰勒公式的应用。</w:t>
      </w:r>
    </w:p>
    <w:p>
      <w:pPr>
        <w:spacing w:line="360" w:lineRule="exact"/>
        <w:ind w:firstLine="420" w:firstLineChars="200"/>
        <w:rPr>
          <w:rFonts w:ascii="黑体" w:eastAsia="黑体"/>
          <w:szCs w:val="21"/>
        </w:rPr>
      </w:pPr>
      <w:r>
        <w:rPr>
          <w:rFonts w:hint="eastAsia" w:asciiTheme="minorEastAsia" w:hAnsiTheme="minorEastAsia" w:eastAsiaTheme="minorEastAsia"/>
          <w:b/>
          <w:szCs w:val="21"/>
        </w:rPr>
        <w:t>课程思政点</w:t>
      </w:r>
      <w:r>
        <w:rPr>
          <w:rFonts w:hint="eastAsia" w:asciiTheme="minorEastAsia" w:hAnsiTheme="minorEastAsia" w:eastAsiaTheme="minorEastAsia"/>
          <w:szCs w:val="21"/>
        </w:rPr>
        <w:t>：</w:t>
      </w:r>
      <w:r>
        <w:rPr>
          <w:rFonts w:hint="eastAsia" w:asciiTheme="minorEastAsia" w:hAnsiTheme="minorEastAsia" w:eastAsiaTheme="minorEastAsia"/>
        </w:rPr>
        <w:t>复杂问题分解为多个简单问题。从线性逼近入手，非线性函数化为多项式的表达。人生会遇到很多个难题，要善于把复杂问题简单化。</w:t>
      </w:r>
    </w:p>
    <w:p>
      <w:pPr>
        <w:spacing w:line="360" w:lineRule="exact"/>
        <w:ind w:firstLine="425"/>
        <w:rPr>
          <w:rFonts w:ascii="楷体" w:hAnsi="楷体"/>
          <w:sz w:val="24"/>
          <w:szCs w:val="24"/>
        </w:rPr>
      </w:pPr>
      <w:r>
        <w:rPr>
          <w:rFonts w:hint="eastAsia" w:ascii="楷体" w:hAnsi="楷体"/>
          <w:sz w:val="24"/>
          <w:szCs w:val="24"/>
        </w:rPr>
        <w:t>第六节</w:t>
      </w:r>
      <w:r>
        <w:rPr>
          <w:rFonts w:ascii="楷体" w:hAnsi="楷体"/>
          <w:sz w:val="24"/>
          <w:szCs w:val="24"/>
        </w:rPr>
        <w:t xml:space="preserve"> </w:t>
      </w:r>
      <w:r>
        <w:rPr>
          <w:rFonts w:hint="eastAsia" w:ascii="楷体" w:hAnsi="楷体"/>
          <w:sz w:val="24"/>
          <w:szCs w:val="24"/>
        </w:rPr>
        <w:t>函数的性态与图形</w:t>
      </w:r>
    </w:p>
    <w:p>
      <w:pPr>
        <w:spacing w:line="360" w:lineRule="exact"/>
        <w:ind w:firstLine="425"/>
        <w:rPr>
          <w:rFonts w:ascii="宋体" w:hAnsi="宋体" w:eastAsia="宋体"/>
          <w:szCs w:val="21"/>
        </w:rPr>
      </w:pPr>
      <w:r>
        <w:rPr>
          <w:rFonts w:hint="eastAsia" w:ascii="宋体" w:hAnsi="宋体" w:eastAsia="宋体"/>
          <w:szCs w:val="21"/>
        </w:rPr>
        <w:t>1、△函数的单调性的判定法则，极值的概念，求函数极值的方法步骤，求函数的单调区间的方法；曲线的凹凸性判断法则，讨论曲线的凹凸性，求曲线的拐点的方法，描绘函数图形的方法步骤。</w:t>
      </w:r>
    </w:p>
    <w:p>
      <w:pPr>
        <w:spacing w:line="360" w:lineRule="exact"/>
        <w:ind w:firstLine="425"/>
        <w:rPr>
          <w:rFonts w:ascii="黑体" w:eastAsia="黑体"/>
          <w:szCs w:val="21"/>
        </w:rPr>
      </w:pPr>
      <w:r>
        <w:rPr>
          <w:rFonts w:hint="eastAsia" w:ascii="宋体" w:hAnsi="宋体" w:eastAsia="宋体"/>
          <w:szCs w:val="21"/>
        </w:rPr>
        <w:t>2、○利用函数的单调性及曲线的凹凸性证明代数不等式，如何根据对函数性态的讨论准确地描绘出函数的图形。。</w:t>
      </w:r>
    </w:p>
    <w:p>
      <w:pPr>
        <w:spacing w:line="360" w:lineRule="exact"/>
        <w:ind w:firstLine="425"/>
        <w:rPr>
          <w:rFonts w:ascii="楷体" w:hAnsi="楷体"/>
          <w:sz w:val="24"/>
          <w:szCs w:val="24"/>
        </w:rPr>
      </w:pPr>
      <w:r>
        <w:rPr>
          <w:rFonts w:hint="eastAsia" w:ascii="楷体" w:hAnsi="楷体"/>
          <w:sz w:val="24"/>
          <w:szCs w:val="24"/>
        </w:rPr>
        <w:t>第七节</w:t>
      </w:r>
      <w:r>
        <w:rPr>
          <w:rFonts w:ascii="楷体" w:hAnsi="楷体"/>
          <w:sz w:val="24"/>
          <w:szCs w:val="24"/>
        </w:rPr>
        <w:t xml:space="preserve"> </w:t>
      </w:r>
      <w:r>
        <w:rPr>
          <w:rFonts w:hint="eastAsia" w:ascii="楷体" w:hAnsi="楷体"/>
          <w:sz w:val="24"/>
          <w:szCs w:val="24"/>
        </w:rPr>
        <w:t>微分学的实际应用</w:t>
      </w:r>
    </w:p>
    <w:p>
      <w:pPr>
        <w:spacing w:line="360" w:lineRule="exact"/>
        <w:ind w:firstLine="425"/>
        <w:rPr>
          <w:rFonts w:ascii="宋体" w:hAnsi="宋体" w:eastAsia="宋体"/>
          <w:szCs w:val="21"/>
        </w:rPr>
      </w:pPr>
      <w:r>
        <w:rPr>
          <w:rFonts w:hint="eastAsia" w:ascii="宋体" w:hAnsi="宋体" w:eastAsia="宋体"/>
          <w:szCs w:val="21"/>
        </w:rPr>
        <w:t>1、△函数的最大值最小值，利用函数的最大值最小值解决实际应用中的最值问题，弧微分及曲率的概念，曲率的计算公式。</w:t>
      </w:r>
    </w:p>
    <w:p>
      <w:pPr>
        <w:spacing w:line="360" w:lineRule="exact"/>
        <w:ind w:firstLine="425"/>
      </w:pPr>
      <w:r>
        <w:rPr>
          <w:rFonts w:hint="eastAsia" w:ascii="宋体" w:hAnsi="宋体" w:eastAsia="宋体"/>
          <w:szCs w:val="21"/>
        </w:rPr>
        <w:t>2、○利用函数的最大值最小值解决实际应用中的最值问题，弧微分及曲率的概念的理解。</w:t>
      </w:r>
    </w:p>
    <w:p>
      <w:pPr>
        <w:spacing w:line="360" w:lineRule="exact"/>
        <w:ind w:firstLine="420" w:firstLineChars="200"/>
        <w:rPr>
          <w:rFonts w:ascii="宋体" w:hAnsi="宋体" w:eastAsiaTheme="majorEastAsia"/>
          <w:szCs w:val="21"/>
        </w:rPr>
      </w:pPr>
      <w:r>
        <w:rPr>
          <w:rFonts w:hint="eastAsia" w:asciiTheme="minorEastAsia" w:hAnsiTheme="minorEastAsia" w:eastAsiaTheme="minorEastAsia"/>
          <w:b/>
          <w:szCs w:val="21"/>
        </w:rPr>
        <w:t>课程思政点</w:t>
      </w:r>
      <w:r>
        <w:rPr>
          <w:rFonts w:hint="eastAsia" w:asciiTheme="minorEastAsia" w:hAnsiTheme="minorEastAsia" w:eastAsiaTheme="minorEastAsia"/>
          <w:szCs w:val="21"/>
        </w:rPr>
        <w:t>：</w:t>
      </w:r>
      <w:r>
        <w:rPr>
          <w:rFonts w:hint="eastAsia" w:asciiTheme="majorEastAsia" w:hAnsiTheme="majorEastAsia" w:eastAsiaTheme="majorEastAsia"/>
        </w:rPr>
        <w:t>通过观察函数的曲线，可以明显看到极大值在曲线顶端，极小值在曲线底端，极值的局部性和最值的整体性，反映在生活中的“高谷”和“低谷”，让学生明白所有的曲折都是暂时的，起起落落都是人生必经之路，不要悲观、气馁，或许生活壮美的风景就在前方。同时让学生感知导数在实际生活中应用，体悟数学的应用价值，培养学生的学习信心和社会责任感。</w:t>
      </w:r>
    </w:p>
    <w:p>
      <w:pPr>
        <w:spacing w:line="360" w:lineRule="exact"/>
        <w:rPr>
          <w:rFonts w:ascii="黑体" w:eastAsia="黑体"/>
          <w:sz w:val="24"/>
        </w:rPr>
      </w:pPr>
      <w:r>
        <w:rPr>
          <w:rFonts w:hint="eastAsia" w:ascii="黑体" w:eastAsia="黑体"/>
          <w:sz w:val="24"/>
        </w:rPr>
        <w:t>第三章</w:t>
      </w:r>
      <w:r>
        <w:rPr>
          <w:rFonts w:ascii="黑体" w:eastAsia="黑体"/>
          <w:sz w:val="24"/>
        </w:rPr>
        <w:t xml:space="preserve"> </w:t>
      </w:r>
      <w:r>
        <w:rPr>
          <w:rFonts w:hint="eastAsia" w:ascii="黑体" w:eastAsia="黑体"/>
          <w:sz w:val="24"/>
        </w:rPr>
        <w:t>一元函数积分学及其应用</w:t>
      </w:r>
    </w:p>
    <w:p>
      <w:pPr>
        <w:spacing w:line="360" w:lineRule="exact"/>
        <w:ind w:firstLine="425"/>
        <w:jc w:val="left"/>
        <w:rPr>
          <w:rFonts w:ascii="黑体" w:eastAsia="黑体"/>
          <w:szCs w:val="21"/>
        </w:rPr>
      </w:pPr>
      <w:r>
        <w:rPr>
          <w:rFonts w:hint="eastAsia" w:ascii="黑体" w:eastAsia="黑体"/>
          <w:szCs w:val="21"/>
        </w:rPr>
        <w:t>一、教学目标</w:t>
      </w:r>
    </w:p>
    <w:p>
      <w:pPr>
        <w:spacing w:line="360" w:lineRule="exact"/>
        <w:ind w:firstLine="425"/>
        <w:jc w:val="lef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掌握原函数与不定积分的概念，熟练掌握不定积分的基本公式和法则；</w:t>
      </w:r>
    </w:p>
    <w:p>
      <w:pPr>
        <w:spacing w:line="360" w:lineRule="exact"/>
        <w:ind w:firstLine="425"/>
        <w:jc w:val="lef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熟练掌握不定积分的换元及分部积分法；</w:t>
      </w:r>
    </w:p>
    <w:p>
      <w:pPr>
        <w:spacing w:line="360" w:lineRule="exact"/>
        <w:ind w:firstLine="425"/>
        <w:jc w:val="lef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能较熟练地求简单初等函数的积分；</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正确理解定积分的概念、几何意义，掌握定积分的性质，了解定积分的近似计算法的基本方法；</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掌握微积分基本公式及积分上限的函数的求导公式；</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掌握定积分的换元积分法和分部积分法，能熟练地求简单的初等函数的定积分；</w:t>
      </w:r>
    </w:p>
    <w:p>
      <w:pPr>
        <w:spacing w:line="360" w:lineRule="exact"/>
        <w:ind w:firstLine="425"/>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正确理解反常积分的概念，能熟练地求简单的反常积分；</w:t>
      </w:r>
    </w:p>
    <w:p>
      <w:pPr>
        <w:spacing w:line="360" w:lineRule="exact"/>
        <w:ind w:firstLine="425"/>
        <w:jc w:val="left"/>
        <w:rPr>
          <w:rFonts w:asciiTheme="minorEastAsia" w:hAnsiTheme="minorEastAsia" w:eastAsiaTheme="minorEastAsia"/>
          <w:szCs w:val="21"/>
        </w:rPr>
      </w:pPr>
      <w:r>
        <w:rPr>
          <w:rFonts w:hint="eastAsia" w:asciiTheme="minorEastAsia" w:hAnsiTheme="minorEastAsia" w:eastAsiaTheme="minorEastAsia"/>
          <w:szCs w:val="21"/>
        </w:rPr>
        <w:t>8.掌握定积分在几何上的简单的应用</w:t>
      </w:r>
    </w:p>
    <w:p>
      <w:pPr>
        <w:spacing w:line="360" w:lineRule="exact"/>
        <w:ind w:firstLine="425"/>
        <w:rPr>
          <w:rFonts w:ascii="黑体" w:eastAsia="黑体"/>
        </w:rPr>
      </w:pPr>
      <w:r>
        <w:rPr>
          <w:rFonts w:hint="eastAsia" w:ascii="黑体" w:hAnsi="宋体" w:eastAsia="黑体"/>
          <w:szCs w:val="21"/>
        </w:rPr>
        <w:t>二、</w:t>
      </w:r>
      <w:r>
        <w:rPr>
          <w:rFonts w:hint="eastAsia" w:ascii="黑体" w:eastAsia="黑体"/>
        </w:rPr>
        <w:t>教学内容</w:t>
      </w:r>
    </w:p>
    <w:p>
      <w:pPr>
        <w:spacing w:line="360" w:lineRule="exact"/>
        <w:ind w:firstLine="425"/>
        <w:rPr>
          <w:rFonts w:ascii="楷体" w:hAnsi="楷体"/>
          <w:sz w:val="24"/>
          <w:szCs w:val="24"/>
        </w:rPr>
      </w:pPr>
      <w:r>
        <w:rPr>
          <w:rFonts w:hint="eastAsia" w:ascii="楷体" w:hAnsi="楷体"/>
          <w:sz w:val="24"/>
          <w:szCs w:val="24"/>
        </w:rPr>
        <w:t>第一节</w:t>
      </w:r>
      <w:r>
        <w:rPr>
          <w:rFonts w:ascii="楷体" w:hAnsi="楷体"/>
          <w:sz w:val="24"/>
          <w:szCs w:val="24"/>
        </w:rPr>
        <w:t xml:space="preserve"> </w:t>
      </w:r>
      <w:r>
        <w:rPr>
          <w:rFonts w:hint="eastAsia" w:ascii="楷体" w:hAnsi="楷体"/>
          <w:sz w:val="24"/>
          <w:szCs w:val="24"/>
        </w:rPr>
        <w:t>不定积分的概念与性质</w:t>
      </w:r>
    </w:p>
    <w:p>
      <w:pPr>
        <w:spacing w:line="360" w:lineRule="exact"/>
        <w:ind w:firstLine="425"/>
        <w:rPr>
          <w:rFonts w:ascii="宋体" w:hAnsi="宋体" w:eastAsia="宋体"/>
          <w:szCs w:val="21"/>
        </w:rPr>
      </w:pPr>
      <w:r>
        <w:rPr>
          <w:rFonts w:hint="eastAsia" w:ascii="宋体" w:hAnsi="宋体" w:eastAsia="宋体"/>
          <w:szCs w:val="21"/>
        </w:rPr>
        <w:t>1、△原函数与不定积分的概念及性质，基本积分公式。</w:t>
      </w:r>
    </w:p>
    <w:p>
      <w:pPr>
        <w:spacing w:line="360" w:lineRule="exact"/>
        <w:ind w:firstLine="425"/>
        <w:rPr>
          <w:rFonts w:ascii="宋体" w:hAnsi="宋体" w:eastAsia="宋体"/>
          <w:szCs w:val="21"/>
        </w:rPr>
      </w:pPr>
      <w:r>
        <w:rPr>
          <w:rFonts w:hint="eastAsia" w:ascii="宋体" w:hAnsi="宋体" w:eastAsia="宋体"/>
          <w:szCs w:val="21"/>
        </w:rPr>
        <w:t>2、○熟记不定积分的基本公式。</w:t>
      </w:r>
    </w:p>
    <w:p>
      <w:pPr>
        <w:spacing w:line="360" w:lineRule="exact"/>
        <w:ind w:firstLine="425"/>
        <w:rPr>
          <w:rFonts w:ascii="楷体" w:hAnsi="楷体"/>
          <w:sz w:val="24"/>
          <w:szCs w:val="24"/>
        </w:rPr>
      </w:pPr>
      <w:r>
        <w:rPr>
          <w:rFonts w:hint="eastAsia" w:ascii="楷体" w:hAnsi="楷体"/>
          <w:sz w:val="24"/>
          <w:szCs w:val="24"/>
        </w:rPr>
        <w:t>第二节</w:t>
      </w:r>
      <w:r>
        <w:rPr>
          <w:rFonts w:ascii="楷体" w:hAnsi="楷体"/>
          <w:sz w:val="24"/>
          <w:szCs w:val="24"/>
        </w:rPr>
        <w:t xml:space="preserve"> </w:t>
      </w:r>
      <w:r>
        <w:rPr>
          <w:rFonts w:hint="eastAsia" w:ascii="楷体" w:hAnsi="楷体"/>
          <w:sz w:val="24"/>
          <w:szCs w:val="24"/>
        </w:rPr>
        <w:t>不定积分的换元法与分部法</w:t>
      </w:r>
    </w:p>
    <w:p>
      <w:pPr>
        <w:spacing w:line="360" w:lineRule="exact"/>
        <w:ind w:firstLine="425"/>
        <w:rPr>
          <w:rFonts w:ascii="宋体" w:hAnsi="宋体" w:eastAsia="宋体"/>
          <w:szCs w:val="21"/>
        </w:rPr>
      </w:pPr>
      <w:r>
        <w:rPr>
          <w:rFonts w:hint="eastAsia" w:ascii="宋体" w:hAnsi="宋体" w:eastAsia="宋体"/>
          <w:szCs w:val="21"/>
        </w:rPr>
        <w:t>1、△第一类及第二类换元公式及应用</w:t>
      </w:r>
      <w:r>
        <w:rPr>
          <w:rFonts w:ascii="宋体" w:hAnsi="宋体" w:eastAsia="宋体"/>
          <w:szCs w:val="21"/>
        </w:rPr>
        <w:t>,</w:t>
      </w:r>
      <w:r>
        <w:rPr>
          <w:rFonts w:hint="eastAsia" w:ascii="宋体" w:hAnsi="宋体" w:eastAsia="宋体"/>
          <w:szCs w:val="21"/>
        </w:rPr>
        <w:t>常见类型的积分的换元方法；分部积分公式及应用</w:t>
      </w:r>
    </w:p>
    <w:p>
      <w:pPr>
        <w:spacing w:line="360" w:lineRule="exact"/>
        <w:ind w:firstLine="425"/>
        <w:rPr>
          <w:rFonts w:ascii="宋体" w:hAnsi="宋体" w:eastAsia="宋体"/>
          <w:szCs w:val="21"/>
        </w:rPr>
      </w:pPr>
      <w:r>
        <w:rPr>
          <w:rFonts w:hint="eastAsia" w:ascii="宋体" w:hAnsi="宋体" w:eastAsia="宋体"/>
          <w:szCs w:val="21"/>
        </w:rPr>
        <w:t>2、○如何根据被积函数的形式选择合适的换元方法，分部积分法中如何选择</w:t>
      </w:r>
      <w:r>
        <w:rPr>
          <w:rFonts w:ascii="宋体" w:hAnsi="宋体" w:eastAsia="宋体"/>
          <w:position w:val="-6"/>
          <w:szCs w:val="21"/>
        </w:rPr>
        <w:object>
          <v:shape id="_x0000_i1041" o:spt="75" type="#_x0000_t75" style="height:10.9pt;width:10.15pt;" o:ole="t" filled="f" o:preferrelative="t" stroked="f" coordsize="21600,21600">
            <v:path/>
            <v:fill on="f" focussize="0,0"/>
            <v:stroke on="f" joinstyle="miter"/>
            <v:imagedata r:id="rId37" o:title=""/>
            <o:lock v:ext="edit" aspectratio="t"/>
            <w10:wrap type="none"/>
            <w10:anchorlock/>
          </v:shape>
          <o:OLEObject Type="Embed" ProgID="Equation.DSMT4" ShapeID="_x0000_i1041" DrawAspect="Content" ObjectID="_1468075741" r:id="rId36">
            <o:LockedField>false</o:LockedField>
          </o:OLEObject>
        </w:object>
      </w:r>
      <w:r>
        <w:rPr>
          <w:rFonts w:hint="eastAsia" w:ascii="宋体" w:hAnsi="宋体" w:eastAsia="宋体"/>
          <w:szCs w:val="21"/>
        </w:rPr>
        <w:t>与</w:t>
      </w:r>
      <w:r>
        <w:rPr>
          <w:rFonts w:ascii="宋体" w:hAnsi="宋体" w:eastAsia="宋体"/>
          <w:position w:val="-6"/>
          <w:szCs w:val="21"/>
        </w:rPr>
        <w:object>
          <v:shape id="_x0000_i1042" o:spt="75" type="#_x0000_t75" style="height:13.9pt;width:15pt;" o:ole="t" filled="f" o:preferrelative="t" stroked="f" coordsize="21600,21600">
            <v:path/>
            <v:fill on="f" focussize="0,0"/>
            <v:stroke on="f" joinstyle="miter"/>
            <v:imagedata r:id="rId39" o:title=""/>
            <o:lock v:ext="edit" aspectratio="t"/>
            <w10:wrap type="none"/>
            <w10:anchorlock/>
          </v:shape>
          <o:OLEObject Type="Embed" ProgID="Equation.DSMT4" ShapeID="_x0000_i1042" DrawAspect="Content" ObjectID="_1468075742" r:id="rId38">
            <o:LockedField>false</o:LockedField>
          </o:OLEObject>
        </w:object>
      </w:r>
      <w:r>
        <w:rPr>
          <w:rFonts w:hint="eastAsia" w:ascii="宋体" w:hAnsi="宋体" w:eastAsia="宋体"/>
          <w:szCs w:val="21"/>
        </w:rPr>
        <w:t>。</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b/>
          <w:szCs w:val="21"/>
        </w:rPr>
        <w:t>课程思政点</w:t>
      </w:r>
      <w:r>
        <w:rPr>
          <w:rFonts w:hint="eastAsia" w:asciiTheme="minorEastAsia" w:hAnsiTheme="minorEastAsia" w:eastAsiaTheme="minorEastAsia"/>
          <w:szCs w:val="21"/>
        </w:rPr>
        <w:t>：</w:t>
      </w:r>
      <w:r>
        <w:rPr>
          <w:rFonts w:hint="eastAsia" w:asciiTheme="minorEastAsia" w:hAnsiTheme="minorEastAsia" w:eastAsiaTheme="minorEastAsia"/>
        </w:rPr>
        <w:t>通过积分的方法不同，引导学生采用直接积分法和凑微分法两种方法进行求解，培养学生逻辑推理能力以及锻炼学生的开放创新思维。开阔眼界，凡事要及时改变思路；同时通过微分积分相互转化的辩证关系，让学生体会客观事物的矛盾运动过程和对立统一，体会变量间的数学结构、运算关系，让学生学会数学思维中辩证思维的力量，学会解决问题时遵守原则、逐步进取、用于探索、辩证思维的思想和方法。</w:t>
      </w:r>
    </w:p>
    <w:p>
      <w:pPr>
        <w:spacing w:line="360" w:lineRule="exact"/>
        <w:ind w:firstLine="425"/>
        <w:rPr>
          <w:rFonts w:ascii="楷体" w:hAnsi="楷体"/>
          <w:sz w:val="24"/>
          <w:szCs w:val="24"/>
        </w:rPr>
      </w:pPr>
      <w:r>
        <w:rPr>
          <w:rFonts w:hint="eastAsia" w:ascii="楷体" w:hAnsi="楷体"/>
          <w:sz w:val="24"/>
          <w:szCs w:val="24"/>
        </w:rPr>
        <w:t>第三节</w:t>
      </w:r>
      <w:r>
        <w:rPr>
          <w:rFonts w:ascii="楷体" w:hAnsi="楷体"/>
          <w:sz w:val="24"/>
          <w:szCs w:val="24"/>
        </w:rPr>
        <w:t xml:space="preserve"> </w:t>
      </w:r>
      <w:r>
        <w:rPr>
          <w:rFonts w:hint="eastAsia" w:ascii="楷体" w:hAnsi="楷体"/>
          <w:sz w:val="24"/>
          <w:szCs w:val="24"/>
        </w:rPr>
        <w:t>有理函数的积分</w:t>
      </w:r>
    </w:p>
    <w:p>
      <w:pPr>
        <w:spacing w:line="360" w:lineRule="exact"/>
        <w:ind w:firstLine="425"/>
        <w:rPr>
          <w:rFonts w:ascii="宋体" w:hAnsi="宋体" w:eastAsia="宋体"/>
          <w:szCs w:val="21"/>
        </w:rPr>
      </w:pPr>
      <w:r>
        <w:rPr>
          <w:rFonts w:hint="eastAsia" w:ascii="宋体" w:hAnsi="宋体" w:eastAsia="宋体"/>
          <w:szCs w:val="21"/>
        </w:rPr>
        <w:t>1、△有理函数的及简单的三角有理式的积分方法。</w:t>
      </w:r>
    </w:p>
    <w:p>
      <w:pPr>
        <w:spacing w:line="360" w:lineRule="exact"/>
        <w:ind w:firstLine="425"/>
      </w:pPr>
      <w:r>
        <w:rPr>
          <w:rFonts w:hint="eastAsia" w:ascii="宋体" w:hAnsi="宋体" w:eastAsia="宋体"/>
          <w:szCs w:val="21"/>
        </w:rPr>
        <w:t>2、○三角有理式的积分</w:t>
      </w:r>
      <w:r>
        <w:rPr>
          <w:rFonts w:ascii="宋体" w:hAnsi="宋体" w:eastAsia="宋体"/>
          <w:szCs w:val="21"/>
        </w:rPr>
        <w:t>,</w:t>
      </w:r>
      <w:r>
        <w:rPr>
          <w:rFonts w:hint="eastAsia" w:ascii="宋体" w:hAnsi="宋体" w:eastAsia="宋体"/>
          <w:szCs w:val="21"/>
        </w:rPr>
        <w:t>有理函数的分解。</w:t>
      </w:r>
    </w:p>
    <w:p>
      <w:pPr>
        <w:spacing w:line="360" w:lineRule="exact"/>
        <w:ind w:firstLine="420" w:firstLineChars="200"/>
      </w:pPr>
      <w:r>
        <w:rPr>
          <w:rFonts w:hint="eastAsia" w:asciiTheme="minorEastAsia" w:hAnsiTheme="minorEastAsia" w:eastAsiaTheme="minorEastAsia"/>
          <w:b/>
          <w:szCs w:val="21"/>
        </w:rPr>
        <w:t>课程思政点</w:t>
      </w:r>
      <w:r>
        <w:rPr>
          <w:rFonts w:hint="eastAsia" w:asciiTheme="minorEastAsia" w:hAnsiTheme="minorEastAsia" w:eastAsiaTheme="minorEastAsia"/>
          <w:szCs w:val="21"/>
        </w:rPr>
        <w:t>：</w:t>
      </w:r>
      <w:r>
        <w:rPr>
          <w:rFonts w:hint="eastAsia" w:asciiTheme="minorEastAsia" w:hAnsiTheme="minorEastAsia" w:eastAsiaTheme="minorEastAsia"/>
        </w:rPr>
        <w:t>通过对“反对幂指三”的结合方式及有理积分的分析，引导学生在生活中处理任何事情，要遵循一定原则，化繁为易。</w:t>
      </w:r>
    </w:p>
    <w:p>
      <w:pPr>
        <w:spacing w:line="360" w:lineRule="exact"/>
        <w:ind w:firstLine="425"/>
        <w:rPr>
          <w:rFonts w:ascii="楷体" w:hAnsi="楷体"/>
          <w:sz w:val="24"/>
          <w:szCs w:val="24"/>
        </w:rPr>
      </w:pPr>
      <w:r>
        <w:rPr>
          <w:rFonts w:hint="eastAsia" w:ascii="楷体" w:hAnsi="楷体"/>
          <w:sz w:val="24"/>
          <w:szCs w:val="24"/>
        </w:rPr>
        <w:t>第四节</w:t>
      </w:r>
      <w:r>
        <w:rPr>
          <w:rFonts w:ascii="楷体" w:hAnsi="楷体"/>
          <w:sz w:val="24"/>
          <w:szCs w:val="24"/>
        </w:rPr>
        <w:t xml:space="preserve"> </w:t>
      </w:r>
      <w:r>
        <w:rPr>
          <w:rFonts w:hint="eastAsia" w:ascii="楷体" w:hAnsi="楷体"/>
          <w:sz w:val="24"/>
          <w:szCs w:val="24"/>
        </w:rPr>
        <w:t>定积分的概念与性质</w:t>
      </w:r>
    </w:p>
    <w:p>
      <w:pPr>
        <w:spacing w:line="360" w:lineRule="exact"/>
        <w:ind w:firstLine="425"/>
        <w:rPr>
          <w:rFonts w:ascii="宋体" w:hAnsi="宋体" w:eastAsia="宋体"/>
          <w:szCs w:val="21"/>
        </w:rPr>
      </w:pPr>
      <w:r>
        <w:rPr>
          <w:rFonts w:hint="eastAsia" w:ascii="宋体" w:hAnsi="宋体" w:eastAsia="宋体"/>
          <w:szCs w:val="21"/>
        </w:rPr>
        <w:t>1、△定积分的概念及几何意义，定积分的性质。</w:t>
      </w:r>
    </w:p>
    <w:p>
      <w:pPr>
        <w:spacing w:line="360" w:lineRule="exact"/>
        <w:ind w:firstLine="425"/>
        <w:rPr>
          <w:rFonts w:ascii="宋体" w:hAnsi="宋体" w:eastAsia="宋体"/>
          <w:szCs w:val="21"/>
        </w:rPr>
      </w:pPr>
      <w:r>
        <w:rPr>
          <w:rFonts w:hint="eastAsia" w:ascii="宋体" w:hAnsi="宋体" w:eastAsia="宋体"/>
          <w:szCs w:val="21"/>
        </w:rPr>
        <w:t>2、○定积分的概念。</w:t>
      </w:r>
    </w:p>
    <w:p>
      <w:pPr>
        <w:spacing w:line="360" w:lineRule="exact"/>
        <w:ind w:firstLine="425"/>
        <w:rPr>
          <w:rFonts w:ascii="楷体" w:hAnsi="楷体"/>
          <w:sz w:val="24"/>
          <w:szCs w:val="24"/>
        </w:rPr>
      </w:pPr>
      <w:r>
        <w:rPr>
          <w:rFonts w:hint="eastAsia" w:ascii="楷体" w:hAnsi="楷体"/>
          <w:sz w:val="24"/>
          <w:szCs w:val="24"/>
        </w:rPr>
        <w:t>第五节</w:t>
      </w:r>
      <w:r>
        <w:rPr>
          <w:rFonts w:ascii="楷体" w:hAnsi="楷体"/>
          <w:sz w:val="24"/>
          <w:szCs w:val="24"/>
        </w:rPr>
        <w:t xml:space="preserve"> </w:t>
      </w:r>
      <w:r>
        <w:rPr>
          <w:rFonts w:hint="eastAsia" w:ascii="楷体" w:hAnsi="楷体"/>
          <w:sz w:val="24"/>
          <w:szCs w:val="24"/>
        </w:rPr>
        <w:t>微积分基本定理</w:t>
      </w:r>
    </w:p>
    <w:p>
      <w:pPr>
        <w:spacing w:line="360" w:lineRule="exact"/>
        <w:ind w:firstLine="425"/>
        <w:rPr>
          <w:rFonts w:ascii="宋体" w:hAnsi="宋体" w:eastAsia="宋体"/>
          <w:szCs w:val="21"/>
        </w:rPr>
      </w:pPr>
      <w:r>
        <w:rPr>
          <w:rFonts w:hint="eastAsia" w:ascii="宋体" w:hAnsi="宋体" w:eastAsia="宋体"/>
          <w:szCs w:val="21"/>
        </w:rPr>
        <w:t>1、△牛顿</w:t>
      </w:r>
      <w:r>
        <w:rPr>
          <w:rFonts w:ascii="宋体" w:hAnsi="宋体" w:eastAsia="宋体"/>
          <w:szCs w:val="21"/>
        </w:rPr>
        <w:t>—</w:t>
      </w:r>
      <w:r>
        <w:rPr>
          <w:rFonts w:hint="eastAsia" w:ascii="宋体" w:hAnsi="宋体" w:eastAsia="宋体"/>
          <w:szCs w:val="21"/>
        </w:rPr>
        <w:t>莱布尼兹公式，积分上限的函数的导数。</w:t>
      </w:r>
    </w:p>
    <w:p>
      <w:pPr>
        <w:spacing w:line="360" w:lineRule="exact"/>
        <w:ind w:firstLine="425"/>
        <w:rPr>
          <w:rFonts w:ascii="宋体" w:hAnsi="宋体" w:eastAsia="宋体"/>
          <w:szCs w:val="21"/>
        </w:rPr>
      </w:pPr>
      <w:r>
        <w:rPr>
          <w:rFonts w:hint="eastAsia" w:ascii="宋体" w:hAnsi="宋体" w:eastAsia="宋体"/>
          <w:szCs w:val="21"/>
        </w:rPr>
        <w:t>2、○积分上限的函数的求导。</w:t>
      </w:r>
    </w:p>
    <w:p>
      <w:pPr>
        <w:spacing w:line="360" w:lineRule="exact"/>
        <w:ind w:firstLine="425"/>
        <w:rPr>
          <w:rFonts w:ascii="宋体" w:hAnsi="宋体" w:eastAsiaTheme="minorEastAsia"/>
          <w:szCs w:val="21"/>
        </w:rPr>
      </w:pPr>
      <w:r>
        <w:rPr>
          <w:rFonts w:hint="eastAsia" w:asciiTheme="minorEastAsia" w:hAnsiTheme="minorEastAsia" w:eastAsiaTheme="minorEastAsia"/>
          <w:b/>
          <w:szCs w:val="21"/>
        </w:rPr>
        <w:t>课程思政点</w:t>
      </w:r>
      <w:r>
        <w:rPr>
          <w:rFonts w:hint="eastAsia" w:asciiTheme="minorEastAsia" w:hAnsiTheme="minorEastAsia" w:eastAsiaTheme="minorEastAsia"/>
          <w:szCs w:val="21"/>
        </w:rPr>
        <w:t>：</w:t>
      </w:r>
      <w:r>
        <w:rPr>
          <w:rFonts w:hint="eastAsia" w:asciiTheme="minorEastAsia" w:hAnsiTheme="minorEastAsia" w:eastAsiaTheme="minorEastAsia"/>
        </w:rPr>
        <w:t>首先引导学生对曲边梯形的面积及变力做的功这两个不同领域的问题进行分析探究，接着尝试归纳出两个问题的共性-某种特殊和式的极限，在不断启发中让学生领悟其中蕴含的数学思想-分割、近似求和、取极限，进而给出定积分的概念。定积分概念蕴含了辩证唯物主义中量变到质变哲学思想，培养学生用发展的眼光看问题，引导学生体会通过量的积累，促进质的改变。</w:t>
      </w:r>
    </w:p>
    <w:p>
      <w:pPr>
        <w:spacing w:line="360" w:lineRule="exact"/>
        <w:ind w:firstLine="480" w:firstLineChars="200"/>
        <w:rPr>
          <w:rFonts w:ascii="楷体" w:hAnsi="楷体"/>
          <w:sz w:val="24"/>
          <w:szCs w:val="24"/>
        </w:rPr>
      </w:pPr>
      <w:r>
        <w:rPr>
          <w:rFonts w:hint="eastAsia" w:ascii="楷体" w:hAnsi="楷体"/>
          <w:sz w:val="24"/>
          <w:szCs w:val="24"/>
        </w:rPr>
        <w:t>第六节</w:t>
      </w:r>
      <w:r>
        <w:rPr>
          <w:rFonts w:ascii="楷体" w:hAnsi="楷体"/>
          <w:sz w:val="24"/>
          <w:szCs w:val="24"/>
        </w:rPr>
        <w:t xml:space="preserve"> </w:t>
      </w:r>
      <w:r>
        <w:rPr>
          <w:rFonts w:hint="eastAsia" w:ascii="楷体" w:hAnsi="楷体"/>
          <w:sz w:val="24"/>
          <w:szCs w:val="24"/>
        </w:rPr>
        <w:t>定积分的换元法和分部法</w:t>
      </w:r>
    </w:p>
    <w:p>
      <w:pPr>
        <w:spacing w:line="360" w:lineRule="exact"/>
        <w:ind w:firstLine="425"/>
        <w:rPr>
          <w:rFonts w:ascii="宋体" w:hAnsi="宋体" w:eastAsia="宋体"/>
          <w:szCs w:val="21"/>
        </w:rPr>
      </w:pPr>
      <w:r>
        <w:rPr>
          <w:rFonts w:hint="eastAsia" w:ascii="宋体" w:hAnsi="宋体" w:eastAsia="宋体"/>
          <w:szCs w:val="21"/>
        </w:rPr>
        <w:t>1、△定积分的换元积分法及定积分的分部积分法。</w:t>
      </w:r>
    </w:p>
    <w:p>
      <w:pPr>
        <w:spacing w:line="360" w:lineRule="exact"/>
        <w:ind w:firstLine="425"/>
      </w:pPr>
      <w:r>
        <w:rPr>
          <w:rFonts w:hint="eastAsia" w:ascii="宋体" w:hAnsi="宋体" w:eastAsia="宋体"/>
          <w:szCs w:val="21"/>
        </w:rPr>
        <w:t>2、○利用换元积分法证明有关的积分等式。</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b/>
          <w:szCs w:val="21"/>
        </w:rPr>
        <w:t>课程思政点</w:t>
      </w:r>
      <w:r>
        <w:rPr>
          <w:rFonts w:hint="eastAsia" w:asciiTheme="minorEastAsia" w:hAnsiTheme="minorEastAsia" w:eastAsiaTheme="minorEastAsia"/>
          <w:szCs w:val="21"/>
        </w:rPr>
        <w:t>：</w:t>
      </w:r>
      <w:r>
        <w:rPr>
          <w:rFonts w:hint="eastAsia" w:asciiTheme="minorEastAsia" w:hAnsiTheme="minorEastAsia" w:eastAsiaTheme="minorEastAsia"/>
        </w:rPr>
        <w:t>从积分源头入手，目标是能把被积分的函数逐步能找到原函数，因此如何换元或者两类函数乘积次序改变问题。由此想到了做事情，一条路走到死胡同，退回到原点，再走另外一条路，条条道路通罗马，只要锲而不舍，就会成功。</w:t>
      </w:r>
    </w:p>
    <w:p>
      <w:pPr>
        <w:spacing w:line="360" w:lineRule="exact"/>
        <w:ind w:firstLine="425"/>
        <w:rPr>
          <w:rFonts w:ascii="楷体" w:hAnsi="楷体"/>
          <w:sz w:val="24"/>
          <w:szCs w:val="24"/>
        </w:rPr>
      </w:pPr>
      <w:r>
        <w:rPr>
          <w:rFonts w:hint="eastAsia" w:ascii="楷体" w:hAnsi="楷体"/>
          <w:sz w:val="24"/>
          <w:szCs w:val="24"/>
        </w:rPr>
        <w:t>第七节</w:t>
      </w:r>
      <w:r>
        <w:rPr>
          <w:rFonts w:ascii="楷体" w:hAnsi="楷体"/>
          <w:sz w:val="24"/>
          <w:szCs w:val="24"/>
        </w:rPr>
        <w:t xml:space="preserve"> </w:t>
      </w:r>
      <w:r>
        <w:rPr>
          <w:rFonts w:hint="eastAsia" w:ascii="楷体" w:hAnsi="楷体"/>
          <w:sz w:val="24"/>
          <w:szCs w:val="24"/>
        </w:rPr>
        <w:t>定积分的几何应用和物理应用</w:t>
      </w:r>
    </w:p>
    <w:p>
      <w:pPr>
        <w:spacing w:line="360" w:lineRule="exact"/>
        <w:ind w:firstLine="425"/>
        <w:rPr>
          <w:rFonts w:ascii="宋体" w:hAnsi="宋体" w:eastAsia="宋体"/>
          <w:szCs w:val="21"/>
        </w:rPr>
      </w:pPr>
      <w:r>
        <w:rPr>
          <w:rFonts w:hint="eastAsia" w:ascii="宋体" w:hAnsi="宋体" w:eastAsia="宋体"/>
          <w:szCs w:val="21"/>
        </w:rPr>
        <w:t>1、△定积分的元素法的思想方法。</w:t>
      </w:r>
    </w:p>
    <w:p>
      <w:pPr>
        <w:spacing w:line="360" w:lineRule="exact"/>
        <w:ind w:firstLine="425"/>
      </w:pPr>
      <w:r>
        <w:rPr>
          <w:rFonts w:hint="eastAsia" w:ascii="宋体" w:hAnsi="宋体" w:eastAsia="宋体"/>
          <w:szCs w:val="21"/>
        </w:rPr>
        <w:t>2、○所求量的元素的求法。</w:t>
      </w:r>
    </w:p>
    <w:p>
      <w:pPr>
        <w:spacing w:line="360" w:lineRule="exact"/>
        <w:ind w:firstLine="425"/>
        <w:rPr>
          <w:rFonts w:ascii="宋体" w:hAnsi="宋体" w:eastAsia="宋体"/>
          <w:szCs w:val="21"/>
        </w:rPr>
      </w:pPr>
      <w:r>
        <w:rPr>
          <w:rFonts w:hint="eastAsia" w:ascii="宋体" w:hAnsi="宋体" w:eastAsia="宋体"/>
          <w:szCs w:val="21"/>
        </w:rPr>
        <w:t>3、△平面图形的面积及旋转体的体积，平面曲线的弧长的计算。</w:t>
      </w:r>
    </w:p>
    <w:p>
      <w:pPr>
        <w:spacing w:line="360" w:lineRule="exact"/>
        <w:ind w:firstLine="425"/>
      </w:pPr>
      <w:r>
        <w:rPr>
          <w:rFonts w:hint="eastAsia" w:ascii="宋体" w:hAnsi="宋体" w:eastAsia="宋体"/>
          <w:szCs w:val="21"/>
        </w:rPr>
        <w:t>4、○平行截面的面积为已知的立体的体积。</w:t>
      </w:r>
    </w:p>
    <w:p>
      <w:pPr>
        <w:spacing w:line="360" w:lineRule="exact"/>
        <w:ind w:firstLine="425"/>
        <w:rPr>
          <w:rFonts w:ascii="宋体" w:hAnsi="宋体" w:eastAsia="宋体"/>
          <w:szCs w:val="21"/>
        </w:rPr>
      </w:pPr>
      <w:r>
        <w:rPr>
          <w:rFonts w:hint="eastAsia" w:ascii="宋体" w:hAnsi="宋体" w:eastAsia="宋体"/>
          <w:szCs w:val="21"/>
        </w:rPr>
        <w:t>5、△变力作功、水压力。(要求物理背景较强，故本部分为选学内容)</w:t>
      </w:r>
    </w:p>
    <w:p>
      <w:pPr>
        <w:spacing w:line="360" w:lineRule="exact"/>
        <w:ind w:firstLine="425"/>
        <w:rPr>
          <w:rFonts w:ascii="宋体" w:hAnsi="宋体" w:eastAsiaTheme="minorEastAsia"/>
          <w:szCs w:val="21"/>
        </w:rPr>
      </w:pPr>
      <w:r>
        <w:rPr>
          <w:rFonts w:hint="eastAsia" w:asciiTheme="minorEastAsia" w:hAnsiTheme="minorEastAsia" w:eastAsiaTheme="minorEastAsia"/>
          <w:b/>
          <w:szCs w:val="21"/>
        </w:rPr>
        <w:t>课程思政点</w:t>
      </w:r>
      <w:r>
        <w:rPr>
          <w:rFonts w:hint="eastAsia" w:asciiTheme="minorEastAsia" w:hAnsiTheme="minorEastAsia" w:eastAsiaTheme="minorEastAsia"/>
          <w:szCs w:val="21"/>
        </w:rPr>
        <w:t>：元素法应用定积分的思想，将大而复杂的问题转化为小而简单的问题，让学生体会“化整为零、化曲为直”的思想，并学会将其融入到生活实践中，培养学生勇于探索、开拓创新的进取精神。</w:t>
      </w:r>
    </w:p>
    <w:p>
      <w:pPr>
        <w:spacing w:line="360" w:lineRule="exact"/>
        <w:ind w:firstLine="425"/>
        <w:rPr>
          <w:rFonts w:ascii="楷体" w:hAnsi="楷体"/>
          <w:sz w:val="24"/>
          <w:szCs w:val="24"/>
        </w:rPr>
      </w:pPr>
      <w:r>
        <w:rPr>
          <w:rFonts w:hint="eastAsia" w:ascii="楷体" w:hAnsi="楷体"/>
          <w:sz w:val="24"/>
          <w:szCs w:val="24"/>
        </w:rPr>
        <w:t>第八节</w:t>
      </w:r>
      <w:r>
        <w:rPr>
          <w:rFonts w:ascii="楷体" w:hAnsi="楷体"/>
          <w:sz w:val="24"/>
          <w:szCs w:val="24"/>
        </w:rPr>
        <w:t xml:space="preserve"> </w:t>
      </w:r>
      <w:r>
        <w:rPr>
          <w:rFonts w:hint="eastAsia" w:ascii="楷体" w:hAnsi="楷体"/>
          <w:sz w:val="24"/>
          <w:szCs w:val="24"/>
        </w:rPr>
        <w:t>反常积分</w:t>
      </w:r>
    </w:p>
    <w:p>
      <w:pPr>
        <w:spacing w:line="360" w:lineRule="exact"/>
        <w:ind w:firstLine="425"/>
        <w:rPr>
          <w:rFonts w:ascii="宋体" w:hAnsi="宋体" w:eastAsia="宋体"/>
          <w:szCs w:val="21"/>
        </w:rPr>
      </w:pPr>
      <w:r>
        <w:rPr>
          <w:rFonts w:hint="eastAsia" w:ascii="宋体" w:hAnsi="宋体" w:eastAsia="宋体"/>
          <w:szCs w:val="21"/>
        </w:rPr>
        <w:t>1、△无穷区间上的反常积分及有限区间上的无界函数的反常积分的概念。</w:t>
      </w:r>
    </w:p>
    <w:p>
      <w:pPr>
        <w:spacing w:line="360" w:lineRule="exact"/>
        <w:ind w:firstLine="425"/>
      </w:pPr>
      <w:r>
        <w:rPr>
          <w:rFonts w:hint="eastAsia" w:ascii="宋体" w:hAnsi="宋体" w:eastAsia="宋体"/>
          <w:szCs w:val="21"/>
        </w:rPr>
        <w:t>2、○反常积分的计算。</w:t>
      </w:r>
      <w:r>
        <w:rPr>
          <w:rFonts w:ascii="宋体" w:hAnsi="宋体"/>
          <w:szCs w:val="21"/>
        </w:rPr>
        <w:t xml:space="preserve">  </w:t>
      </w:r>
    </w:p>
    <w:p>
      <w:pPr>
        <w:pStyle w:val="3"/>
        <w:spacing w:before="156" w:beforeLines="50" w:after="156" w:afterLines="50" w:line="360" w:lineRule="auto"/>
        <w:ind w:firstLine="480" w:firstLineChars="200"/>
        <w:rPr>
          <w:rFonts w:ascii="黑体" w:hAnsi="黑体" w:eastAsia="黑体"/>
          <w:sz w:val="24"/>
          <w:szCs w:val="24"/>
        </w:rPr>
      </w:pPr>
      <w:r>
        <w:rPr>
          <w:rFonts w:hint="eastAsia" w:ascii="黑体" w:hAnsi="黑体" w:eastAsia="黑体"/>
          <w:sz w:val="24"/>
          <w:szCs w:val="24"/>
        </w:rPr>
        <w:t>四、教学安排</w:t>
      </w:r>
    </w:p>
    <w:p>
      <w:pPr>
        <w:pStyle w:val="21"/>
      </w:pPr>
      <w:r>
        <w:rPr>
          <w:rFonts w:hint="eastAsia"/>
        </w:rPr>
        <w:t>本门课程的</w:t>
      </w:r>
      <w:r>
        <w:t>教学安排，包含</w:t>
      </w:r>
      <w:r>
        <w:rPr>
          <w:rFonts w:hint="eastAsia"/>
        </w:rPr>
        <w:t>理论学时</w:t>
      </w:r>
      <w:r>
        <w:t>安排、</w:t>
      </w:r>
      <w:r>
        <w:rPr>
          <w:rFonts w:hint="eastAsia"/>
        </w:rPr>
        <w:t>实践学时安排、实践教学环节设计等。</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44"/>
        <w:gridCol w:w="932"/>
        <w:gridCol w:w="893"/>
        <w:gridCol w:w="893"/>
        <w:gridCol w:w="893"/>
        <w:gridCol w:w="893"/>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blHeader/>
        </w:trPr>
        <w:tc>
          <w:tcPr>
            <w:tcW w:w="704" w:type="dxa"/>
            <w:vAlign w:val="center"/>
          </w:tcPr>
          <w:p>
            <w:pPr>
              <w:spacing w:line="360" w:lineRule="exact"/>
              <w:rPr>
                <w:rFonts w:ascii="仿宋" w:hAnsi="仿宋" w:eastAsia="仿宋"/>
                <w:color w:val="000000"/>
                <w:szCs w:val="24"/>
              </w:rPr>
            </w:pPr>
            <w:r>
              <w:rPr>
                <w:rFonts w:eastAsia="宋体"/>
              </w:rPr>
              <mc:AlternateContent>
                <mc:Choice Requires="wps">
                  <w:drawing>
                    <wp:anchor distT="0" distB="0" distL="114300" distR="114300" simplePos="0" relativeHeight="251659264" behindDoc="0" locked="0" layoutInCell="0" allowOverlap="1">
                      <wp:simplePos x="0" y="0"/>
                      <wp:positionH relativeFrom="column">
                        <wp:posOffset>400050</wp:posOffset>
                      </wp:positionH>
                      <wp:positionV relativeFrom="paragraph">
                        <wp:posOffset>508000</wp:posOffset>
                      </wp:positionV>
                      <wp:extent cx="1666875" cy="495300"/>
                      <wp:effectExtent l="0" t="0" r="28575" b="1905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1666875" cy="49530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40pt;height:39pt;width:131.25pt;z-index:251659264;mso-width-relative:page;mso-height-relative:page;" filled="f" stroked="t" coordsize="21600,21600" o:allowincell="f" o:gfxdata="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10;qKL91wAAAAkBAAAPAAAAAAAAAAEAIAAAACIAAABkcnMvZG93bnJldi54bWxQSwECFAAUAAAACACH&#10;TuJALo0hS+wBAACxAwAADgAAAAAAAAABACAAAAAmAQAAZHJzL2Uyb0RvYy54bWxQSwUGAAAAAAYA&#10;BgBZAQAAhAUAAAAA&#10;">
                      <v:fill on="f" focussize="0,0"/>
                      <v:stroke color="#000000" joinstyle="round"/>
                      <v:imagedata o:title=""/>
                      <o:lock v:ext="edit" aspectratio="f"/>
                    </v:line>
                  </w:pict>
                </mc:Fallback>
              </mc:AlternateContent>
            </w:r>
            <w:r>
              <w:rPr>
                <w:rFonts w:eastAsia="宋体"/>
              </w:rPr>
              <mc:AlternateContent>
                <mc:Choice Requires="wps">
                  <w:drawing>
                    <wp:anchor distT="0" distB="0" distL="114300" distR="114300" simplePos="0" relativeHeight="251660288" behindDoc="0" locked="0" layoutInCell="0" allowOverlap="1">
                      <wp:simplePos x="0" y="0"/>
                      <wp:positionH relativeFrom="column">
                        <wp:posOffset>733425</wp:posOffset>
                      </wp:positionH>
                      <wp:positionV relativeFrom="paragraph">
                        <wp:posOffset>12700</wp:posOffset>
                      </wp:positionV>
                      <wp:extent cx="1333500" cy="990600"/>
                      <wp:effectExtent l="0" t="0" r="19050" b="1905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1333500" cy="99060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7.75pt;margin-top:1pt;height:78pt;width:105pt;z-index:251660288;mso-width-relative:page;mso-height-relative:page;" filled="f" stroked="t" coordsize="21600,21600" o:allowincell="f" o:gfxdata="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QvmvQ1AAA&#10;AAkBAAAPAAAAAAAAAAEAIAAAACIAAABkcnMvZG93bnJldi54bWxQSwECFAAUAAAACACHTuJA/3T1&#10;L+kBAACxAwAADgAAAAAAAAABACAAAAAjAQAAZHJzL2Uyb0RvYy54bWxQSwUGAAAAAAYABgBZAQAA&#10;fgUAAAAA&#10;">
                      <v:fill on="f" focussize="0,0"/>
                      <v:stroke color="#000000" joinstyle="round"/>
                      <v:imagedata o:title=""/>
                      <o:lock v:ext="edit" aspectratio="f"/>
                    </v:line>
                  </w:pict>
                </mc:Fallback>
              </mc:AlternateContent>
            </w:r>
            <w:r>
              <w:rPr>
                <w:rFonts w:hint="eastAsia" w:ascii="仿宋" w:hAnsi="仿宋" w:eastAsia="仿宋"/>
                <w:color w:val="000000"/>
                <w:szCs w:val="24"/>
              </w:rPr>
              <w:t>序号</w:t>
            </w:r>
          </w:p>
        </w:tc>
        <w:tc>
          <w:tcPr>
            <w:tcW w:w="2644" w:type="dxa"/>
          </w:tcPr>
          <w:p>
            <w:pPr>
              <w:spacing w:line="360" w:lineRule="exact"/>
              <w:rPr>
                <w:rFonts w:ascii="仿宋" w:hAnsi="仿宋" w:eastAsia="仿宋"/>
                <w:color w:val="000000"/>
                <w:szCs w:val="24"/>
              </w:rPr>
            </w:pPr>
            <w:r>
              <w:rPr>
                <w:rFonts w:ascii="仿宋" w:hAnsi="仿宋" w:eastAsia="仿宋"/>
                <w:color w:val="000000"/>
                <w:szCs w:val="24"/>
              </w:rPr>
              <w:t xml:space="preserve">           </w:t>
            </w:r>
            <w:r>
              <w:rPr>
                <w:rFonts w:hint="eastAsia" w:ascii="仿宋" w:hAnsi="仿宋" w:eastAsia="仿宋"/>
                <w:color w:val="000000"/>
                <w:szCs w:val="24"/>
              </w:rPr>
              <w:t>教</w:t>
            </w:r>
          </w:p>
          <w:p>
            <w:pPr>
              <w:spacing w:line="360" w:lineRule="exact"/>
              <w:rPr>
                <w:rFonts w:ascii="仿宋" w:hAnsi="仿宋" w:eastAsia="仿宋"/>
                <w:color w:val="000000"/>
                <w:szCs w:val="24"/>
              </w:rPr>
            </w:pPr>
            <w:r>
              <w:rPr>
                <w:rFonts w:ascii="仿宋" w:hAnsi="仿宋" w:eastAsia="仿宋"/>
                <w:color w:val="000000"/>
                <w:szCs w:val="24"/>
              </w:rPr>
              <w:t xml:space="preserve">   </w:t>
            </w:r>
            <w:r>
              <w:rPr>
                <w:rFonts w:hint="eastAsia" w:ascii="仿宋" w:hAnsi="仿宋" w:eastAsia="仿宋"/>
                <w:color w:val="000000"/>
                <w:szCs w:val="24"/>
              </w:rPr>
              <w:t>学</w:t>
            </w:r>
            <w:r>
              <w:rPr>
                <w:rFonts w:ascii="仿宋" w:hAnsi="仿宋" w:eastAsia="仿宋"/>
                <w:color w:val="000000"/>
                <w:szCs w:val="24"/>
              </w:rPr>
              <w:t xml:space="preserve">         </w:t>
            </w:r>
            <w:r>
              <w:rPr>
                <w:rFonts w:hint="eastAsia" w:ascii="仿宋" w:hAnsi="仿宋" w:eastAsia="仿宋"/>
                <w:color w:val="000000"/>
                <w:szCs w:val="24"/>
              </w:rPr>
              <w:t>学</w:t>
            </w:r>
          </w:p>
          <w:p>
            <w:pPr>
              <w:spacing w:line="360" w:lineRule="exact"/>
              <w:rPr>
                <w:rFonts w:ascii="仿宋" w:hAnsi="仿宋" w:eastAsia="仿宋"/>
                <w:color w:val="000000"/>
                <w:szCs w:val="24"/>
              </w:rPr>
            </w:pPr>
            <w:r>
              <w:rPr>
                <w:rFonts w:ascii="仿宋" w:hAnsi="仿宋" w:eastAsia="仿宋"/>
                <w:color w:val="000000"/>
                <w:szCs w:val="24"/>
              </w:rPr>
              <w:t xml:space="preserve">         </w:t>
            </w:r>
            <w:r>
              <w:rPr>
                <w:rFonts w:hint="eastAsia" w:ascii="仿宋" w:hAnsi="仿宋" w:eastAsia="仿宋"/>
                <w:color w:val="000000"/>
                <w:szCs w:val="24"/>
              </w:rPr>
              <w:t>时</w:t>
            </w:r>
            <w:r>
              <w:rPr>
                <w:rFonts w:ascii="仿宋" w:hAnsi="仿宋" w:eastAsia="仿宋"/>
                <w:color w:val="000000"/>
                <w:szCs w:val="24"/>
              </w:rPr>
              <w:t xml:space="preserve">       </w:t>
            </w:r>
            <w:r>
              <w:rPr>
                <w:rFonts w:hint="eastAsia" w:ascii="仿宋" w:hAnsi="仿宋" w:eastAsia="仿宋"/>
                <w:color w:val="000000"/>
                <w:szCs w:val="24"/>
              </w:rPr>
              <w:t>环</w:t>
            </w:r>
          </w:p>
          <w:p>
            <w:pPr>
              <w:spacing w:line="360" w:lineRule="exact"/>
              <w:rPr>
                <w:rFonts w:ascii="仿宋" w:hAnsi="仿宋" w:eastAsia="仿宋"/>
                <w:color w:val="000000"/>
                <w:szCs w:val="24"/>
              </w:rPr>
            </w:pPr>
            <w:r>
              <w:rPr>
                <w:rFonts w:ascii="仿宋" w:hAnsi="仿宋" w:eastAsia="仿宋"/>
                <w:color w:val="000000"/>
                <w:szCs w:val="24"/>
              </w:rPr>
              <w:t xml:space="preserve">  </w:t>
            </w:r>
            <w:r>
              <w:rPr>
                <w:rFonts w:hint="eastAsia" w:ascii="仿宋" w:hAnsi="仿宋" w:eastAsia="仿宋"/>
                <w:color w:val="000000"/>
                <w:szCs w:val="24"/>
              </w:rPr>
              <w:t>教学内容</w:t>
            </w:r>
            <w:r>
              <w:rPr>
                <w:rFonts w:ascii="仿宋" w:hAnsi="仿宋" w:eastAsia="仿宋"/>
                <w:color w:val="000000"/>
                <w:szCs w:val="24"/>
              </w:rPr>
              <w:t xml:space="preserve">           </w:t>
            </w:r>
            <w:r>
              <w:rPr>
                <w:rFonts w:hint="eastAsia" w:ascii="仿宋" w:hAnsi="仿宋" w:eastAsia="仿宋"/>
                <w:color w:val="000000"/>
                <w:szCs w:val="24"/>
              </w:rPr>
              <w:t>节</w:t>
            </w:r>
          </w:p>
        </w:tc>
        <w:tc>
          <w:tcPr>
            <w:tcW w:w="932" w:type="dxa"/>
            <w:vAlign w:val="center"/>
          </w:tcPr>
          <w:p>
            <w:pPr>
              <w:spacing w:line="360" w:lineRule="exact"/>
              <w:rPr>
                <w:rFonts w:ascii="仿宋" w:hAnsi="仿宋" w:eastAsia="仿宋"/>
                <w:color w:val="000000"/>
                <w:szCs w:val="24"/>
              </w:rPr>
            </w:pPr>
            <w:r>
              <w:rPr>
                <w:rFonts w:hint="eastAsia" w:ascii="仿宋" w:hAnsi="仿宋" w:eastAsia="仿宋"/>
                <w:color w:val="000000"/>
                <w:szCs w:val="24"/>
              </w:rPr>
              <w:t>讲</w:t>
            </w:r>
            <w:r>
              <w:rPr>
                <w:rFonts w:ascii="仿宋" w:hAnsi="仿宋" w:eastAsia="仿宋"/>
                <w:color w:val="000000"/>
                <w:szCs w:val="24"/>
              </w:rPr>
              <w:t xml:space="preserve"> </w:t>
            </w:r>
            <w:r>
              <w:rPr>
                <w:rFonts w:hint="eastAsia" w:ascii="仿宋" w:hAnsi="仿宋" w:eastAsia="仿宋"/>
                <w:color w:val="000000"/>
                <w:szCs w:val="24"/>
              </w:rPr>
              <w:t>授</w:t>
            </w:r>
          </w:p>
        </w:tc>
        <w:tc>
          <w:tcPr>
            <w:tcW w:w="893"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讨</w:t>
            </w:r>
            <w:r>
              <w:rPr>
                <w:rFonts w:ascii="仿宋" w:hAnsi="仿宋" w:eastAsia="仿宋"/>
                <w:color w:val="000000"/>
                <w:szCs w:val="24"/>
              </w:rPr>
              <w:t xml:space="preserve"> </w:t>
            </w:r>
            <w:r>
              <w:rPr>
                <w:rFonts w:hint="eastAsia" w:ascii="仿宋" w:hAnsi="仿宋" w:eastAsia="仿宋"/>
                <w:color w:val="000000"/>
                <w:szCs w:val="24"/>
              </w:rPr>
              <w:t>论</w:t>
            </w:r>
          </w:p>
        </w:tc>
        <w:tc>
          <w:tcPr>
            <w:tcW w:w="893"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见习</w:t>
            </w:r>
          </w:p>
        </w:tc>
        <w:tc>
          <w:tcPr>
            <w:tcW w:w="893"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实</w:t>
            </w:r>
            <w:r>
              <w:rPr>
                <w:rFonts w:ascii="仿宋" w:hAnsi="仿宋" w:eastAsia="仿宋"/>
                <w:color w:val="000000"/>
                <w:szCs w:val="24"/>
              </w:rPr>
              <w:t xml:space="preserve"> </w:t>
            </w:r>
            <w:r>
              <w:rPr>
                <w:rFonts w:hint="eastAsia" w:ascii="仿宋" w:hAnsi="仿宋" w:eastAsia="仿宋"/>
                <w:color w:val="000000"/>
                <w:szCs w:val="24"/>
              </w:rPr>
              <w:t>验</w:t>
            </w:r>
          </w:p>
        </w:tc>
        <w:tc>
          <w:tcPr>
            <w:tcW w:w="893"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习题课</w:t>
            </w:r>
          </w:p>
        </w:tc>
        <w:tc>
          <w:tcPr>
            <w:tcW w:w="670" w:type="dxa"/>
            <w:vAlign w:val="center"/>
          </w:tcPr>
          <w:p>
            <w:pPr>
              <w:spacing w:line="360" w:lineRule="exact"/>
              <w:jc w:val="center"/>
              <w:rPr>
                <w:rFonts w:ascii="仿宋" w:hAnsi="仿宋" w:eastAsia="仿宋"/>
                <w:color w:val="000000"/>
                <w:szCs w:val="24"/>
              </w:rPr>
            </w:pPr>
            <w:r>
              <w:rPr>
                <w:rFonts w:hint="eastAsia" w:ascii="仿宋" w:hAnsi="仿宋" w:eastAsia="仿宋"/>
                <w:color w:val="000000"/>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 w:hAnsi="仿宋" w:eastAsia="仿宋"/>
                <w:color w:val="000000"/>
              </w:rPr>
            </w:pPr>
            <w:r>
              <w:rPr>
                <w:rFonts w:hint="eastAsia" w:ascii="仿宋" w:hAnsi="仿宋" w:eastAsia="仿宋"/>
                <w:color w:val="000000"/>
              </w:rPr>
              <w:t>一</w:t>
            </w:r>
          </w:p>
        </w:tc>
        <w:tc>
          <w:tcPr>
            <w:tcW w:w="2644" w:type="dxa"/>
            <w:vAlign w:val="center"/>
          </w:tcPr>
          <w:p>
            <w:pPr>
              <w:spacing w:line="360" w:lineRule="exact"/>
              <w:jc w:val="center"/>
              <w:rPr>
                <w:rFonts w:ascii="仿宋" w:hAnsi="仿宋" w:eastAsia="仿宋"/>
                <w:color w:val="000000"/>
              </w:rPr>
            </w:pPr>
            <w:r>
              <w:rPr>
                <w:rFonts w:hint="eastAsia" w:ascii="仿宋" w:hAnsi="仿宋" w:eastAsia="仿宋"/>
                <w:color w:val="000000"/>
              </w:rPr>
              <w:t>函数、极限与连续</w:t>
            </w:r>
          </w:p>
        </w:tc>
        <w:tc>
          <w:tcPr>
            <w:tcW w:w="932" w:type="dxa"/>
            <w:vAlign w:val="center"/>
          </w:tcPr>
          <w:p>
            <w:pPr>
              <w:spacing w:line="360" w:lineRule="exact"/>
              <w:jc w:val="center"/>
              <w:rPr>
                <w:rFonts w:ascii="仿宋" w:hAnsi="仿宋" w:eastAsia="仿宋"/>
                <w:color w:val="000000"/>
              </w:rPr>
            </w:pPr>
            <w:r>
              <w:rPr>
                <w:rFonts w:hint="eastAsia" w:ascii="仿宋" w:hAnsi="仿宋" w:eastAsia="仿宋"/>
                <w:color w:val="000000"/>
              </w:rPr>
              <w:t>１7</w:t>
            </w: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r>
              <w:rPr>
                <w:rFonts w:hint="eastAsia" w:ascii="仿宋" w:hAnsi="仿宋" w:eastAsia="仿宋"/>
                <w:color w:val="000000"/>
              </w:rPr>
              <w:t>4</w:t>
            </w:r>
          </w:p>
        </w:tc>
        <w:tc>
          <w:tcPr>
            <w:tcW w:w="670" w:type="dxa"/>
            <w:vAlign w:val="center"/>
          </w:tcPr>
          <w:p>
            <w:pPr>
              <w:spacing w:line="360" w:lineRule="exact"/>
              <w:jc w:val="center"/>
              <w:rPr>
                <w:rFonts w:ascii="仿宋" w:hAnsi="仿宋" w:eastAsia="仿宋"/>
                <w:color w:val="000000"/>
              </w:rPr>
            </w:pPr>
            <w:r>
              <w:rPr>
                <w:rFonts w:hint="eastAsia" w:ascii="仿宋" w:hAnsi="仿宋" w:eastAsia="仿宋"/>
                <w:color w:val="00000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 w:hAnsi="仿宋" w:eastAsia="仿宋"/>
                <w:color w:val="000000"/>
              </w:rPr>
            </w:pPr>
            <w:r>
              <w:rPr>
                <w:rFonts w:hint="eastAsia" w:ascii="仿宋" w:hAnsi="仿宋" w:eastAsia="仿宋"/>
                <w:color w:val="000000"/>
              </w:rPr>
              <w:t>二</w:t>
            </w:r>
          </w:p>
        </w:tc>
        <w:tc>
          <w:tcPr>
            <w:tcW w:w="2644" w:type="dxa"/>
            <w:vAlign w:val="center"/>
          </w:tcPr>
          <w:p>
            <w:pPr>
              <w:spacing w:line="360" w:lineRule="exact"/>
              <w:jc w:val="center"/>
              <w:rPr>
                <w:rFonts w:ascii="仿宋" w:hAnsi="仿宋" w:eastAsia="仿宋"/>
                <w:color w:val="000000"/>
              </w:rPr>
            </w:pPr>
            <w:r>
              <w:rPr>
                <w:rFonts w:hint="eastAsia" w:ascii="仿宋" w:hAnsi="仿宋" w:eastAsia="仿宋"/>
                <w:color w:val="000000"/>
              </w:rPr>
              <w:t>一元函数微分学及其应用</w:t>
            </w:r>
          </w:p>
        </w:tc>
        <w:tc>
          <w:tcPr>
            <w:tcW w:w="932" w:type="dxa"/>
            <w:vAlign w:val="center"/>
          </w:tcPr>
          <w:p>
            <w:pPr>
              <w:spacing w:line="360" w:lineRule="exact"/>
              <w:jc w:val="center"/>
              <w:rPr>
                <w:rFonts w:ascii="仿宋" w:hAnsi="仿宋" w:eastAsia="仿宋"/>
                <w:color w:val="000000"/>
              </w:rPr>
            </w:pPr>
            <w:r>
              <w:rPr>
                <w:rFonts w:hint="eastAsia" w:ascii="仿宋" w:hAnsi="仿宋" w:eastAsia="仿宋"/>
                <w:color w:val="000000"/>
              </w:rPr>
              <w:t>１4</w:t>
            </w: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r>
              <w:rPr>
                <w:rFonts w:hint="eastAsia" w:ascii="仿宋" w:hAnsi="仿宋" w:eastAsia="仿宋"/>
                <w:color w:val="000000"/>
              </w:rPr>
              <w:t>4</w:t>
            </w:r>
          </w:p>
        </w:tc>
        <w:tc>
          <w:tcPr>
            <w:tcW w:w="670" w:type="dxa"/>
            <w:vAlign w:val="center"/>
          </w:tcPr>
          <w:p>
            <w:pPr>
              <w:spacing w:line="360" w:lineRule="exact"/>
              <w:jc w:val="center"/>
              <w:rPr>
                <w:rFonts w:ascii="仿宋" w:hAnsi="仿宋" w:eastAsia="仿宋"/>
                <w:color w:val="000000"/>
              </w:rPr>
            </w:pPr>
            <w:r>
              <w:rPr>
                <w:rFonts w:hint="eastAsia" w:ascii="仿宋" w:hAnsi="仿宋" w:eastAsia="仿宋"/>
                <w:color w:val="00000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 w:hAnsi="仿宋" w:eastAsia="仿宋"/>
                <w:color w:val="000000"/>
              </w:rPr>
            </w:pPr>
            <w:r>
              <w:rPr>
                <w:rFonts w:hint="eastAsia" w:ascii="仿宋" w:hAnsi="仿宋" w:eastAsia="仿宋"/>
                <w:color w:val="000000"/>
              </w:rPr>
              <w:t>三</w:t>
            </w:r>
          </w:p>
        </w:tc>
        <w:tc>
          <w:tcPr>
            <w:tcW w:w="2644" w:type="dxa"/>
            <w:vAlign w:val="center"/>
          </w:tcPr>
          <w:p>
            <w:pPr>
              <w:spacing w:line="360" w:lineRule="exact"/>
              <w:jc w:val="center"/>
              <w:rPr>
                <w:rFonts w:ascii="仿宋" w:hAnsi="仿宋" w:eastAsia="仿宋"/>
                <w:color w:val="000000"/>
              </w:rPr>
            </w:pPr>
            <w:r>
              <w:rPr>
                <w:rFonts w:hint="eastAsia" w:ascii="仿宋" w:hAnsi="仿宋" w:eastAsia="仿宋"/>
                <w:color w:val="000000"/>
              </w:rPr>
              <w:t>一元函数积分学及其应用</w:t>
            </w:r>
          </w:p>
        </w:tc>
        <w:tc>
          <w:tcPr>
            <w:tcW w:w="932" w:type="dxa"/>
            <w:vAlign w:val="center"/>
          </w:tcPr>
          <w:p>
            <w:pPr>
              <w:spacing w:line="360" w:lineRule="exact"/>
              <w:jc w:val="center"/>
              <w:rPr>
                <w:rFonts w:ascii="仿宋" w:hAnsi="仿宋" w:eastAsia="仿宋"/>
                <w:color w:val="000000"/>
              </w:rPr>
            </w:pPr>
            <w:r>
              <w:rPr>
                <w:rFonts w:hint="eastAsia" w:ascii="仿宋" w:hAnsi="仿宋" w:eastAsia="仿宋"/>
                <w:color w:val="000000"/>
              </w:rPr>
              <w:t>27</w:t>
            </w: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r>
              <w:rPr>
                <w:rFonts w:hint="eastAsia" w:ascii="仿宋" w:hAnsi="仿宋" w:eastAsia="仿宋"/>
                <w:color w:val="000000"/>
              </w:rPr>
              <w:t>6</w:t>
            </w:r>
          </w:p>
        </w:tc>
        <w:tc>
          <w:tcPr>
            <w:tcW w:w="670" w:type="dxa"/>
            <w:vAlign w:val="center"/>
          </w:tcPr>
          <w:p>
            <w:pPr>
              <w:spacing w:line="360" w:lineRule="exact"/>
              <w:jc w:val="center"/>
              <w:rPr>
                <w:rFonts w:ascii="仿宋" w:hAnsi="仿宋" w:eastAsia="仿宋"/>
                <w:color w:val="000000"/>
              </w:rPr>
            </w:pPr>
            <w:r>
              <w:rPr>
                <w:rFonts w:hint="eastAsia" w:ascii="仿宋" w:hAnsi="仿宋" w:eastAsia="仿宋"/>
                <w:color w:val="000000"/>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 w:hAnsi="仿宋" w:eastAsia="仿宋"/>
                <w:color w:val="000000"/>
              </w:rPr>
            </w:pPr>
          </w:p>
        </w:tc>
        <w:tc>
          <w:tcPr>
            <w:tcW w:w="2644" w:type="dxa"/>
            <w:vAlign w:val="center"/>
          </w:tcPr>
          <w:p>
            <w:pPr>
              <w:spacing w:line="360" w:lineRule="exact"/>
              <w:jc w:val="center"/>
              <w:rPr>
                <w:rFonts w:ascii="仿宋" w:hAnsi="仿宋" w:eastAsia="仿宋"/>
                <w:color w:val="000000"/>
              </w:rPr>
            </w:pPr>
          </w:p>
        </w:tc>
        <w:tc>
          <w:tcPr>
            <w:tcW w:w="932"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670" w:type="dxa"/>
            <w:vAlign w:val="center"/>
          </w:tcPr>
          <w:p>
            <w:pPr>
              <w:spacing w:line="36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exact"/>
              <w:jc w:val="center"/>
              <w:rPr>
                <w:rFonts w:ascii="仿宋" w:hAnsi="仿宋" w:eastAsia="仿宋"/>
                <w:color w:val="000000"/>
              </w:rPr>
            </w:pPr>
          </w:p>
        </w:tc>
        <w:tc>
          <w:tcPr>
            <w:tcW w:w="2644" w:type="dxa"/>
            <w:vAlign w:val="center"/>
          </w:tcPr>
          <w:p>
            <w:pPr>
              <w:spacing w:line="360" w:lineRule="exact"/>
              <w:jc w:val="center"/>
              <w:rPr>
                <w:rFonts w:ascii="仿宋" w:hAnsi="仿宋" w:eastAsia="仿宋"/>
                <w:color w:val="000000"/>
              </w:rPr>
            </w:pPr>
          </w:p>
        </w:tc>
        <w:tc>
          <w:tcPr>
            <w:tcW w:w="932"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670" w:type="dxa"/>
            <w:vAlign w:val="center"/>
          </w:tcPr>
          <w:p>
            <w:pPr>
              <w:spacing w:line="360" w:lineRule="exact"/>
              <w:jc w:val="center"/>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gridSpan w:val="2"/>
            <w:vAlign w:val="center"/>
          </w:tcPr>
          <w:p>
            <w:pPr>
              <w:spacing w:line="360" w:lineRule="exact"/>
              <w:jc w:val="center"/>
              <w:rPr>
                <w:rFonts w:ascii="仿宋" w:hAnsi="仿宋" w:eastAsia="仿宋"/>
                <w:color w:val="000000"/>
              </w:rPr>
            </w:pPr>
            <w:r>
              <w:rPr>
                <w:rFonts w:hint="eastAsia" w:ascii="仿宋" w:hAnsi="仿宋" w:eastAsia="仿宋"/>
                <w:color w:val="000000"/>
              </w:rPr>
              <w:t>总</w:t>
            </w:r>
            <w:r>
              <w:rPr>
                <w:rFonts w:ascii="仿宋" w:hAnsi="仿宋" w:eastAsia="仿宋"/>
                <w:color w:val="000000"/>
              </w:rPr>
              <w:t xml:space="preserve">  </w:t>
            </w:r>
            <w:r>
              <w:rPr>
                <w:rFonts w:hint="eastAsia" w:ascii="仿宋" w:hAnsi="仿宋" w:eastAsia="仿宋"/>
                <w:color w:val="000000"/>
              </w:rPr>
              <w:t>计</w:t>
            </w:r>
          </w:p>
        </w:tc>
        <w:tc>
          <w:tcPr>
            <w:tcW w:w="932" w:type="dxa"/>
            <w:vAlign w:val="center"/>
          </w:tcPr>
          <w:p>
            <w:pPr>
              <w:spacing w:line="360" w:lineRule="exact"/>
              <w:jc w:val="center"/>
              <w:rPr>
                <w:rFonts w:ascii="仿宋" w:hAnsi="仿宋" w:eastAsia="仿宋"/>
                <w:color w:val="000000"/>
              </w:rPr>
            </w:pPr>
            <w:r>
              <w:rPr>
                <w:rFonts w:hint="eastAsia" w:ascii="仿宋" w:hAnsi="仿宋" w:eastAsia="仿宋"/>
                <w:color w:val="000000"/>
              </w:rPr>
              <w:t>58</w:t>
            </w: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p>
        </w:tc>
        <w:tc>
          <w:tcPr>
            <w:tcW w:w="893" w:type="dxa"/>
            <w:vAlign w:val="center"/>
          </w:tcPr>
          <w:p>
            <w:pPr>
              <w:spacing w:line="360" w:lineRule="exact"/>
              <w:jc w:val="center"/>
              <w:rPr>
                <w:rFonts w:ascii="仿宋" w:hAnsi="仿宋" w:eastAsia="仿宋"/>
                <w:color w:val="000000"/>
              </w:rPr>
            </w:pPr>
            <w:r>
              <w:rPr>
                <w:rFonts w:ascii="仿宋" w:hAnsi="仿宋" w:eastAsia="仿宋"/>
                <w:color w:val="000000"/>
              </w:rPr>
              <w:t>14</w:t>
            </w:r>
          </w:p>
        </w:tc>
        <w:tc>
          <w:tcPr>
            <w:tcW w:w="670" w:type="dxa"/>
            <w:vAlign w:val="center"/>
          </w:tcPr>
          <w:p>
            <w:pPr>
              <w:spacing w:line="360" w:lineRule="exact"/>
              <w:jc w:val="center"/>
              <w:rPr>
                <w:rFonts w:ascii="仿宋" w:hAnsi="仿宋" w:eastAsia="仿宋"/>
                <w:color w:val="000000"/>
              </w:rPr>
            </w:pPr>
            <w:r>
              <w:rPr>
                <w:rFonts w:hint="eastAsia" w:ascii="仿宋" w:hAnsi="仿宋" w:eastAsia="仿宋"/>
                <w:color w:val="000000"/>
              </w:rPr>
              <w:t>72</w:t>
            </w:r>
          </w:p>
        </w:tc>
      </w:tr>
    </w:tbl>
    <w:p>
      <w:pPr>
        <w:spacing w:line="360" w:lineRule="auto"/>
        <w:rPr>
          <w:rFonts w:ascii="宋体" w:hAnsi="宋体" w:eastAsia="宋体"/>
          <w:color w:val="FF0000"/>
          <w:szCs w:val="21"/>
        </w:rPr>
      </w:pPr>
    </w:p>
    <w:p>
      <w:pPr>
        <w:pStyle w:val="3"/>
        <w:spacing w:before="156" w:beforeLines="50" w:after="156" w:afterLines="50" w:line="360" w:lineRule="auto"/>
        <w:ind w:firstLine="480" w:firstLineChars="200"/>
        <w:rPr>
          <w:rFonts w:ascii="黑体" w:hAnsi="黑体" w:eastAsia="黑体"/>
          <w:sz w:val="24"/>
          <w:szCs w:val="24"/>
        </w:rPr>
      </w:pPr>
      <w:r>
        <w:rPr>
          <w:rFonts w:hint="eastAsia" w:ascii="黑体" w:hAnsi="黑体" w:eastAsia="黑体"/>
          <w:sz w:val="24"/>
          <w:szCs w:val="24"/>
        </w:rPr>
        <w:t>五、课程考核</w:t>
      </w:r>
      <w:r>
        <w:rPr>
          <w:rFonts w:ascii="黑体" w:hAnsi="黑体" w:eastAsia="黑体"/>
          <w:sz w:val="24"/>
          <w:szCs w:val="24"/>
        </w:rPr>
        <w:t>与评价</w:t>
      </w:r>
    </w:p>
    <w:p>
      <w:pPr>
        <w:widowControl/>
        <w:spacing w:before="93" w:beforeLines="30" w:after="93" w:afterLines="30" w:line="312" w:lineRule="auto"/>
        <w:jc w:val="center"/>
        <w:rPr>
          <w:rFonts w:ascii="宋体" w:hAnsi="宋体" w:cs="黑体"/>
          <w:b/>
          <w:bCs/>
          <w:color w:val="000000"/>
        </w:rPr>
      </w:pPr>
      <w:r>
        <w:rPr>
          <w:rFonts w:hint="eastAsia" w:ascii="宋体" w:hAnsi="宋体" w:cs="黑体"/>
          <w:b/>
          <w:bCs/>
          <w:color w:val="000000"/>
        </w:rPr>
        <w:t>课程目标与考核内容、评价依据的对应关系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621"/>
        <w:gridCol w:w="4131"/>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tblHeader/>
          <w:jc w:val="center"/>
        </w:trPr>
        <w:tc>
          <w:tcPr>
            <w:tcW w:w="1621" w:type="dxa"/>
            <w:vAlign w:val="center"/>
          </w:tcPr>
          <w:p>
            <w:pPr>
              <w:spacing w:before="93" w:beforeLines="30" w:after="93" w:afterLines="30" w:line="312" w:lineRule="auto"/>
              <w:jc w:val="center"/>
              <w:rPr>
                <w:bCs/>
                <w:color w:val="000000"/>
              </w:rPr>
            </w:pPr>
            <w:r>
              <w:rPr>
                <w:bCs/>
                <w:color w:val="000000"/>
              </w:rPr>
              <w:t>课程目标</w:t>
            </w:r>
          </w:p>
        </w:tc>
        <w:tc>
          <w:tcPr>
            <w:tcW w:w="4131" w:type="dxa"/>
            <w:vAlign w:val="center"/>
          </w:tcPr>
          <w:p>
            <w:pPr>
              <w:widowControl/>
              <w:autoSpaceDE w:val="0"/>
              <w:autoSpaceDN w:val="0"/>
              <w:adjustRightInd w:val="0"/>
              <w:spacing w:before="93" w:beforeLines="30" w:after="93" w:afterLines="30" w:line="312" w:lineRule="auto"/>
              <w:jc w:val="center"/>
              <w:textAlignment w:val="bottom"/>
              <w:rPr>
                <w:bCs/>
                <w:color w:val="000000"/>
              </w:rPr>
            </w:pPr>
            <w:r>
              <w:rPr>
                <w:bCs/>
                <w:color w:val="000000"/>
              </w:rPr>
              <w:t>考核内容</w:t>
            </w:r>
          </w:p>
        </w:tc>
        <w:tc>
          <w:tcPr>
            <w:tcW w:w="2589" w:type="dxa"/>
            <w:vAlign w:val="center"/>
          </w:tcPr>
          <w:p>
            <w:pPr>
              <w:widowControl/>
              <w:autoSpaceDE w:val="0"/>
              <w:autoSpaceDN w:val="0"/>
              <w:adjustRightInd w:val="0"/>
              <w:spacing w:before="93" w:beforeLines="30" w:after="93" w:afterLines="30" w:line="312" w:lineRule="auto"/>
              <w:jc w:val="center"/>
              <w:textAlignment w:val="bottom"/>
              <w:rPr>
                <w:bCs/>
                <w:color w:val="000000"/>
              </w:rPr>
            </w:pPr>
            <w:r>
              <w:rPr>
                <w:bCs/>
                <w:color w:val="000000"/>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621" w:type="dxa"/>
            <w:vAlign w:val="center"/>
          </w:tcPr>
          <w:p>
            <w:pPr>
              <w:spacing w:before="93" w:beforeLines="30" w:after="93" w:afterLines="30" w:line="312" w:lineRule="auto"/>
              <w:jc w:val="center"/>
              <w:rPr>
                <w:color w:val="000000"/>
              </w:rPr>
            </w:pPr>
            <w:r>
              <w:rPr>
                <w:rFonts w:hint="eastAsia"/>
                <w:color w:val="000000"/>
              </w:rPr>
              <w:t>素质目标</w:t>
            </w:r>
          </w:p>
        </w:tc>
        <w:tc>
          <w:tcPr>
            <w:tcW w:w="4131" w:type="dxa"/>
            <w:vAlign w:val="center"/>
          </w:tcPr>
          <w:p>
            <w:pPr>
              <w:spacing w:before="93" w:beforeLines="30" w:after="93" w:afterLines="30" w:line="312" w:lineRule="auto"/>
              <w:jc w:val="left"/>
              <w:rPr>
                <w:bCs/>
                <w:color w:val="000000"/>
              </w:rPr>
            </w:pPr>
            <w:r>
              <w:rPr>
                <w:bCs/>
                <w:color w:val="000000"/>
              </w:rPr>
              <w:t>综合</w:t>
            </w:r>
            <w:r>
              <w:rPr>
                <w:rFonts w:hint="eastAsia" w:ascii="宋体" w:hAnsi="宋体"/>
                <w:color w:val="000000"/>
                <w:kern w:val="0"/>
              </w:rPr>
              <w:t>素养以及学会发展</w:t>
            </w:r>
          </w:p>
        </w:tc>
        <w:tc>
          <w:tcPr>
            <w:tcW w:w="2589" w:type="dxa"/>
            <w:vAlign w:val="center"/>
          </w:tcPr>
          <w:p>
            <w:pPr>
              <w:adjustRightInd w:val="0"/>
              <w:spacing w:before="93" w:beforeLines="30" w:after="93" w:afterLines="30" w:line="312" w:lineRule="auto"/>
              <w:rPr>
                <w:bCs/>
                <w:color w:val="000000"/>
              </w:rPr>
            </w:pPr>
            <w:r>
              <w:rPr>
                <w:rFonts w:hint="eastAsia"/>
                <w:color w:val="000000"/>
              </w:rPr>
              <w:t>期终</w:t>
            </w:r>
            <w:r>
              <w:rPr>
                <w:color w:val="000000"/>
              </w:rPr>
              <w:t>考试、</w:t>
            </w:r>
            <w:r>
              <w:rPr>
                <w:rFonts w:hint="eastAsia"/>
                <w:color w:val="000000"/>
              </w:rPr>
              <w:t>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621" w:type="dxa"/>
            <w:vAlign w:val="center"/>
          </w:tcPr>
          <w:p>
            <w:pPr>
              <w:spacing w:before="93" w:beforeLines="30" w:after="93" w:afterLines="30" w:line="312" w:lineRule="auto"/>
              <w:jc w:val="center"/>
              <w:rPr>
                <w:color w:val="000000"/>
              </w:rPr>
            </w:pPr>
            <w:r>
              <w:rPr>
                <w:rFonts w:hint="eastAsia"/>
                <w:color w:val="000000"/>
              </w:rPr>
              <w:t>能力目标</w:t>
            </w:r>
          </w:p>
        </w:tc>
        <w:tc>
          <w:tcPr>
            <w:tcW w:w="4131" w:type="dxa"/>
            <w:vAlign w:val="center"/>
          </w:tcPr>
          <w:p>
            <w:pPr>
              <w:spacing w:before="93" w:beforeLines="30" w:after="93" w:afterLines="30" w:line="312" w:lineRule="auto"/>
              <w:jc w:val="left"/>
              <w:rPr>
                <w:bCs/>
                <w:color w:val="000000"/>
              </w:rPr>
            </w:pPr>
            <w:r>
              <w:rPr>
                <w:bCs/>
                <w:color w:val="000000"/>
              </w:rPr>
              <w:t>数学运算能力</w:t>
            </w:r>
            <w:r>
              <w:rPr>
                <w:rFonts w:hint="eastAsia"/>
                <w:bCs/>
                <w:color w:val="000000"/>
              </w:rPr>
              <w:t>、</w:t>
            </w:r>
            <w:r>
              <w:rPr>
                <w:rFonts w:hint="eastAsia" w:ascii="宋体" w:hAnsi="宋体"/>
                <w:bCs/>
                <w:color w:val="000000"/>
              </w:rPr>
              <w:t>抽象思维能力、逻辑推理能力、空间想象能力、数学语言表达能力等</w:t>
            </w:r>
          </w:p>
        </w:tc>
        <w:tc>
          <w:tcPr>
            <w:tcW w:w="2589" w:type="dxa"/>
            <w:vAlign w:val="center"/>
          </w:tcPr>
          <w:p>
            <w:pPr>
              <w:adjustRightInd w:val="0"/>
              <w:spacing w:before="93" w:beforeLines="30" w:after="93" w:afterLines="30" w:line="312" w:lineRule="auto"/>
              <w:rPr>
                <w:bCs/>
                <w:color w:val="000000"/>
              </w:rPr>
            </w:pPr>
            <w:r>
              <w:rPr>
                <w:rFonts w:hint="eastAsia"/>
                <w:color w:val="000000"/>
              </w:rPr>
              <w:t>期终</w:t>
            </w:r>
            <w:r>
              <w:rPr>
                <w:color w:val="000000"/>
              </w:rPr>
              <w:t>考试、</w:t>
            </w:r>
            <w:r>
              <w:rPr>
                <w:rFonts w:hint="eastAsia"/>
                <w:color w:val="000000"/>
              </w:rPr>
              <w:t>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621" w:type="dxa"/>
            <w:vAlign w:val="center"/>
          </w:tcPr>
          <w:p>
            <w:pPr>
              <w:spacing w:before="93" w:beforeLines="30" w:after="93" w:afterLines="30" w:line="312" w:lineRule="auto"/>
              <w:jc w:val="center"/>
              <w:rPr>
                <w:color w:val="000000"/>
              </w:rPr>
            </w:pPr>
            <w:r>
              <w:rPr>
                <w:rFonts w:hint="eastAsia"/>
                <w:color w:val="000000"/>
              </w:rPr>
              <w:t>知识目标</w:t>
            </w:r>
          </w:p>
        </w:tc>
        <w:tc>
          <w:tcPr>
            <w:tcW w:w="4131" w:type="dxa"/>
            <w:vAlign w:val="center"/>
          </w:tcPr>
          <w:p>
            <w:pPr>
              <w:spacing w:before="93" w:beforeLines="30" w:after="93" w:afterLines="30" w:line="312" w:lineRule="auto"/>
              <w:jc w:val="left"/>
              <w:rPr>
                <w:bCs/>
                <w:color w:val="000000"/>
              </w:rPr>
            </w:pPr>
            <w:r>
              <w:rPr>
                <w:bCs/>
                <w:color w:val="000000"/>
              </w:rPr>
              <w:t>基本概念、基本理论和基本方法</w:t>
            </w:r>
            <w:r>
              <w:rPr>
                <w:rFonts w:hint="eastAsia"/>
                <w:bCs/>
                <w:color w:val="000000"/>
              </w:rPr>
              <w:t>及其应用</w:t>
            </w:r>
          </w:p>
        </w:tc>
        <w:tc>
          <w:tcPr>
            <w:tcW w:w="2589" w:type="dxa"/>
            <w:vAlign w:val="center"/>
          </w:tcPr>
          <w:p>
            <w:pPr>
              <w:adjustRightInd w:val="0"/>
              <w:spacing w:before="93" w:beforeLines="30" w:after="93" w:afterLines="30" w:line="312" w:lineRule="auto"/>
              <w:rPr>
                <w:bCs/>
                <w:color w:val="000000"/>
              </w:rPr>
            </w:pPr>
            <w:r>
              <w:rPr>
                <w:rFonts w:hint="eastAsia"/>
                <w:color w:val="000000"/>
              </w:rPr>
              <w:t>期终</w:t>
            </w:r>
            <w:r>
              <w:rPr>
                <w:color w:val="000000"/>
              </w:rPr>
              <w:t>考试、</w:t>
            </w:r>
            <w:r>
              <w:rPr>
                <w:rFonts w:hint="eastAsia"/>
                <w:color w:val="000000"/>
              </w:rPr>
              <w:t>平时成绩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621" w:type="dxa"/>
            <w:vAlign w:val="center"/>
          </w:tcPr>
          <w:p>
            <w:pPr>
              <w:spacing w:before="93" w:beforeLines="30" w:after="93" w:afterLines="30" w:line="312" w:lineRule="auto"/>
              <w:jc w:val="center"/>
              <w:rPr>
                <w:color w:val="000000"/>
              </w:rPr>
            </w:pPr>
            <w:r>
              <w:rPr>
                <w:rFonts w:hint="eastAsia"/>
                <w:color w:val="000000"/>
              </w:rPr>
              <w:t>思想目标</w:t>
            </w:r>
          </w:p>
        </w:tc>
        <w:tc>
          <w:tcPr>
            <w:tcW w:w="4131" w:type="dxa"/>
            <w:vAlign w:val="center"/>
          </w:tcPr>
          <w:p>
            <w:pPr>
              <w:spacing w:before="93" w:beforeLines="30" w:after="93" w:afterLines="30" w:line="312" w:lineRule="auto"/>
              <w:rPr>
                <w:bCs/>
                <w:color w:val="000000"/>
              </w:rPr>
            </w:pPr>
            <w:r>
              <w:rPr>
                <w:bCs/>
                <w:color w:val="000000"/>
              </w:rPr>
              <w:t>数学思想方法的掌握与运用</w:t>
            </w:r>
          </w:p>
        </w:tc>
        <w:tc>
          <w:tcPr>
            <w:tcW w:w="2589" w:type="dxa"/>
            <w:vAlign w:val="center"/>
          </w:tcPr>
          <w:p>
            <w:pPr>
              <w:adjustRightInd w:val="0"/>
              <w:spacing w:before="93" w:beforeLines="30" w:after="93" w:afterLines="30" w:line="312" w:lineRule="auto"/>
              <w:rPr>
                <w:bCs/>
                <w:color w:val="000000"/>
              </w:rPr>
            </w:pPr>
            <w:r>
              <w:rPr>
                <w:rFonts w:hint="eastAsia"/>
                <w:color w:val="000000"/>
              </w:rPr>
              <w:t>期终</w:t>
            </w:r>
            <w:r>
              <w:rPr>
                <w:color w:val="000000"/>
              </w:rPr>
              <w:t>考试、</w:t>
            </w:r>
            <w:r>
              <w:rPr>
                <w:rFonts w:hint="eastAsia"/>
                <w:color w:val="000000"/>
              </w:rPr>
              <w:t>平时成绩</w:t>
            </w:r>
          </w:p>
        </w:tc>
      </w:tr>
    </w:tbl>
    <w:p>
      <w:pPr>
        <w:spacing w:before="156" w:beforeLines="50" w:line="360" w:lineRule="exact"/>
        <w:ind w:firstLine="425"/>
        <w:jc w:val="left"/>
        <w:rPr>
          <w:rFonts w:ascii="宋体" w:hAnsi="宋体"/>
          <w:color w:val="000000"/>
        </w:rPr>
      </w:pPr>
      <w:r>
        <w:rPr>
          <w:rFonts w:ascii="黑体" w:eastAsia="黑体"/>
        </w:rPr>
        <w:t>1.</w:t>
      </w:r>
      <w:r>
        <w:rPr>
          <w:rFonts w:hint="eastAsia" w:ascii="黑体" w:eastAsia="黑体"/>
        </w:rPr>
        <w:t>平时成绩：</w:t>
      </w:r>
      <w:r>
        <w:rPr>
          <w:rFonts w:hint="eastAsia"/>
          <w:color w:val="000000"/>
        </w:rPr>
        <w:t xml:space="preserve"> </w:t>
      </w:r>
      <w:r>
        <w:rPr>
          <w:rFonts w:asciiTheme="minorEastAsia" w:hAnsiTheme="minorEastAsia" w:eastAsiaTheme="minorEastAsia"/>
          <w:color w:val="000000"/>
        </w:rPr>
        <w:t>主要依据平时作业、单元测验、期中考试</w:t>
      </w:r>
      <w:r>
        <w:rPr>
          <w:rFonts w:hint="eastAsia" w:asciiTheme="minorEastAsia" w:hAnsiTheme="minorEastAsia" w:eastAsiaTheme="minorEastAsia"/>
          <w:color w:val="000000"/>
        </w:rPr>
        <w:t>、</w:t>
      </w:r>
      <w:r>
        <w:rPr>
          <w:rFonts w:asciiTheme="minorEastAsia" w:hAnsiTheme="minorEastAsia" w:eastAsiaTheme="minorEastAsia"/>
          <w:color w:val="000000"/>
        </w:rPr>
        <w:t>课堂</w:t>
      </w:r>
      <w:r>
        <w:rPr>
          <w:rFonts w:hint="eastAsia" w:asciiTheme="minorEastAsia" w:hAnsiTheme="minorEastAsia" w:eastAsiaTheme="minorEastAsia"/>
          <w:color w:val="000000"/>
        </w:rPr>
        <w:t>提问</w:t>
      </w:r>
      <w:r>
        <w:rPr>
          <w:rFonts w:asciiTheme="minorEastAsia" w:hAnsiTheme="minorEastAsia" w:eastAsiaTheme="minorEastAsia"/>
          <w:color w:val="000000"/>
        </w:rPr>
        <w:t>、</w:t>
      </w:r>
      <w:r>
        <w:rPr>
          <w:rFonts w:hint="eastAsia" w:asciiTheme="minorEastAsia" w:hAnsiTheme="minorEastAsia" w:eastAsiaTheme="minorEastAsia"/>
          <w:color w:val="000000"/>
        </w:rPr>
        <w:t>课堂表现、</w:t>
      </w:r>
      <w:r>
        <w:rPr>
          <w:rFonts w:asciiTheme="minorEastAsia" w:hAnsiTheme="minorEastAsia" w:eastAsiaTheme="minorEastAsia"/>
          <w:color w:val="000000"/>
        </w:rPr>
        <w:t>出勤率等，</w:t>
      </w:r>
      <w:r>
        <w:rPr>
          <w:rFonts w:hint="eastAsia" w:asciiTheme="minorEastAsia" w:hAnsiTheme="minorEastAsia" w:eastAsiaTheme="minorEastAsia"/>
          <w:color w:val="000000"/>
        </w:rPr>
        <w:t>同时也鼓励教师投身教学、评价改革，尝试其它考核方法，但须征得学院同意，如教师采用混合翻转式模式进行教学实践改革探索，过程考核的成绩还可以来自课程平台的随堂测验、单元检测、单元练习、在线考试等域外成绩。</w:t>
      </w:r>
    </w:p>
    <w:p>
      <w:pPr>
        <w:spacing w:line="360" w:lineRule="exact"/>
        <w:ind w:firstLine="425"/>
        <w:jc w:val="left"/>
        <w:rPr>
          <w:rFonts w:ascii="宋体"/>
          <w:color w:val="000000"/>
        </w:rPr>
      </w:pPr>
      <w:r>
        <w:rPr>
          <w:rFonts w:hint="eastAsia" w:ascii="黑体" w:eastAsia="黑体"/>
        </w:rPr>
        <w:t>2. 期终成绩：</w:t>
      </w:r>
      <w:r>
        <w:rPr>
          <w:rFonts w:hint="eastAsia" w:asciiTheme="minorEastAsia" w:hAnsiTheme="minorEastAsia" w:eastAsiaTheme="minorEastAsia"/>
          <w:color w:val="000000"/>
        </w:rPr>
        <w:t>期终考试采用</w:t>
      </w:r>
      <w:r>
        <w:rPr>
          <w:rFonts w:asciiTheme="minorEastAsia" w:hAnsiTheme="minorEastAsia" w:eastAsiaTheme="minorEastAsia"/>
          <w:color w:val="000000"/>
        </w:rPr>
        <w:t>闭卷，着重检查对数学分析基本知识和基本技能的掌握情况和理解程度，分析问题、解决问题的能力。</w:t>
      </w:r>
    </w:p>
    <w:p>
      <w:pPr>
        <w:pStyle w:val="21"/>
        <w:rPr>
          <w:rFonts w:asciiTheme="minorEastAsia" w:hAnsiTheme="minorEastAsia" w:eastAsiaTheme="minorEastAsia"/>
          <w:color w:val="000000"/>
        </w:rPr>
      </w:pPr>
      <w:r>
        <w:rPr>
          <w:rFonts w:hint="eastAsia" w:ascii="黑体" w:eastAsia="黑体"/>
        </w:rPr>
        <w:t>3</w:t>
      </w:r>
      <w:r>
        <w:rPr>
          <w:rFonts w:ascii="黑体" w:eastAsia="黑体"/>
        </w:rPr>
        <w:t>.</w:t>
      </w:r>
      <w:r>
        <w:rPr>
          <w:rFonts w:hint="eastAsia" w:ascii="黑体" w:eastAsia="黑体"/>
        </w:rPr>
        <w:t>综合考核成绩的计算：</w:t>
      </w:r>
      <w:r>
        <w:rPr>
          <w:rFonts w:hint="eastAsia" w:asciiTheme="minorEastAsia" w:hAnsiTheme="minorEastAsia" w:eastAsiaTheme="minorEastAsia"/>
          <w:color w:val="000000"/>
        </w:rPr>
        <w:t>考核成绩=平时成绩</w:t>
      </w:r>
      <w:r>
        <w:rPr>
          <w:rFonts w:hint="eastAsia" w:asciiTheme="minorEastAsia" w:hAnsiTheme="minorEastAsia" w:eastAsiaTheme="minorEastAsia"/>
          <w:color w:val="000000"/>
          <w:position w:val="-4"/>
        </w:rPr>
        <w:object>
          <v:shape id="_x0000_i1043" o:spt="75" type="#_x0000_t75" style="height:10.5pt;width:10.5pt;" o:ole="t" filled="f" o:preferrelative="t" stroked="f" coordsize="21600,21600">
            <v:path/>
            <v:fill on="f" focussize="0,0"/>
            <v:stroke on="f" joinstyle="miter"/>
            <v:imagedata r:id="rId41" o:title=""/>
            <o:lock v:ext="edit" aspectratio="t"/>
            <w10:wrap type="none"/>
            <w10:anchorlock/>
          </v:shape>
          <o:OLEObject Type="Embed" ProgID="Equation.DSMT4" ShapeID="_x0000_i1043" DrawAspect="Content" ObjectID="_1468075743" r:id="rId40">
            <o:LockedField>false</o:LockedField>
          </o:OLEObject>
        </w:object>
      </w:r>
      <w:r>
        <w:rPr>
          <w:rFonts w:hint="eastAsia" w:asciiTheme="minorEastAsia" w:hAnsiTheme="minorEastAsia" w:eastAsiaTheme="minorEastAsia"/>
          <w:color w:val="000000"/>
        </w:rPr>
        <w:t>4</w:t>
      </w:r>
      <w:r>
        <w:rPr>
          <w:rFonts w:asciiTheme="minorEastAsia" w:hAnsiTheme="minorEastAsia" w:eastAsiaTheme="minorEastAsia"/>
          <w:color w:val="000000"/>
        </w:rPr>
        <w:t>0%+</w:t>
      </w:r>
      <w:r>
        <w:rPr>
          <w:rFonts w:hint="eastAsia" w:asciiTheme="minorEastAsia" w:hAnsiTheme="minorEastAsia" w:eastAsiaTheme="minorEastAsia"/>
          <w:color w:val="000000"/>
        </w:rPr>
        <w:t>期终成绩</w:t>
      </w:r>
      <w:r>
        <w:rPr>
          <w:rFonts w:hint="eastAsia" w:asciiTheme="minorEastAsia" w:hAnsiTheme="minorEastAsia" w:eastAsiaTheme="minorEastAsia"/>
          <w:color w:val="000000"/>
          <w:position w:val="-4"/>
        </w:rPr>
        <w:object>
          <v:shape id="_x0000_i1044" o:spt="75" type="#_x0000_t75" style="height:10.5pt;width:1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4" r:id="rId42">
            <o:LockedField>false</o:LockedField>
          </o:OLEObject>
        </w:object>
      </w:r>
      <w:r>
        <w:rPr>
          <w:rFonts w:hint="eastAsia" w:asciiTheme="minorEastAsia" w:hAnsiTheme="minorEastAsia" w:eastAsiaTheme="minorEastAsia"/>
          <w:color w:val="000000"/>
        </w:rPr>
        <w:t>6</w:t>
      </w:r>
      <w:r>
        <w:rPr>
          <w:rFonts w:asciiTheme="minorEastAsia" w:hAnsiTheme="minorEastAsia" w:eastAsiaTheme="minorEastAsia"/>
          <w:color w:val="000000"/>
        </w:rPr>
        <w:t>0%</w:t>
      </w:r>
      <w:r>
        <w:rPr>
          <w:rFonts w:hint="eastAsia" w:asciiTheme="minorEastAsia" w:hAnsiTheme="minorEastAsia" w:eastAsiaTheme="minorEastAsia"/>
          <w:color w:val="000000"/>
        </w:rPr>
        <w:t>。</w:t>
      </w:r>
    </w:p>
    <w:p>
      <w:pPr>
        <w:pStyle w:val="3"/>
        <w:spacing w:before="156" w:beforeLines="50" w:after="156" w:afterLines="50" w:line="360" w:lineRule="auto"/>
        <w:ind w:firstLine="480" w:firstLineChars="200"/>
        <w:rPr>
          <w:rFonts w:ascii="黑体" w:hAnsi="黑体" w:eastAsia="黑体"/>
          <w:sz w:val="24"/>
          <w:szCs w:val="24"/>
        </w:rPr>
      </w:pPr>
      <w:r>
        <w:rPr>
          <w:rFonts w:hint="eastAsia" w:ascii="黑体" w:hAnsi="黑体" w:eastAsia="黑体"/>
          <w:sz w:val="24"/>
          <w:szCs w:val="24"/>
        </w:rPr>
        <w:t>六、课程学习资源</w:t>
      </w:r>
    </w:p>
    <w:p>
      <w:pPr>
        <w:spacing w:line="360" w:lineRule="auto"/>
        <w:ind w:firstLine="420" w:firstLineChars="200"/>
        <w:rPr>
          <w:rFonts w:ascii="宋体" w:hAnsi="宋体" w:eastAsia="宋体"/>
          <w:color w:val="FF0000"/>
          <w:szCs w:val="21"/>
        </w:rPr>
      </w:pPr>
      <w:r>
        <w:rPr>
          <w:rFonts w:hint="eastAsia" w:asciiTheme="minorEastAsia" w:hAnsiTheme="minorEastAsia" w:eastAsiaTheme="minorEastAsia"/>
          <w:bCs/>
          <w:color w:val="000000" w:themeColor="text1"/>
          <w:szCs w:val="21"/>
          <w14:textFill>
            <w14:solidFill>
              <w14:schemeClr w14:val="tx1"/>
            </w14:solidFill>
          </w14:textFill>
        </w:rPr>
        <w:t>1.选用教材</w:t>
      </w:r>
    </w:p>
    <w:p>
      <w:pPr>
        <w:spacing w:line="360" w:lineRule="auto"/>
        <w:ind w:firstLine="420" w:firstLineChars="200"/>
        <w:rPr>
          <w:rFonts w:ascii="宋体" w:hAnsi="宋体" w:eastAsia="宋体"/>
          <w:color w:val="FF0000"/>
          <w:szCs w:val="21"/>
        </w:rPr>
      </w:pPr>
      <w:r>
        <w:rPr>
          <w:rFonts w:hint="eastAsia" w:ascii="宋体" w:hAnsi="宋体" w:eastAsia="宋体"/>
          <w:szCs w:val="21"/>
        </w:rPr>
        <w:t>张弢，殷俊锋编著，《高等数学》(微课版)第2版</w:t>
      </w:r>
      <w:r>
        <w:rPr>
          <w:rFonts w:ascii="宋体" w:hAnsi="宋体" w:eastAsia="宋体"/>
          <w:szCs w:val="21"/>
        </w:rPr>
        <w:t xml:space="preserve"> </w:t>
      </w:r>
      <w:r>
        <w:rPr>
          <w:rFonts w:hint="eastAsia" w:ascii="宋体" w:hAnsi="宋体" w:eastAsia="宋体"/>
          <w:szCs w:val="21"/>
        </w:rPr>
        <w:t>上册，中国工信出版集团，人民邮电出版社，</w:t>
      </w:r>
      <w:r>
        <w:rPr>
          <w:rFonts w:ascii="宋体" w:hAnsi="宋体" w:eastAsia="宋体"/>
          <w:szCs w:val="21"/>
        </w:rPr>
        <w:t>20</w:t>
      </w:r>
      <w:r>
        <w:rPr>
          <w:rFonts w:hint="eastAsia" w:ascii="宋体" w:hAnsi="宋体" w:eastAsia="宋体"/>
          <w:szCs w:val="21"/>
        </w:rPr>
        <w:t>23年7月。</w:t>
      </w:r>
    </w:p>
    <w:p>
      <w:pPr>
        <w:numPr>
          <w:ilvl w:val="0"/>
          <w:numId w:val="4"/>
        </w:num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主要参考书目</w:t>
      </w:r>
    </w:p>
    <w:p>
      <w:pPr>
        <w:spacing w:line="360" w:lineRule="auto"/>
        <w:ind w:firstLine="420" w:firstLineChars="200"/>
        <w:rPr>
          <w:rFonts w:eastAsia="宋体" w:asciiTheme="minorEastAsia" w:hAnsiTheme="minorEastAsia"/>
          <w:bCs/>
          <w:color w:val="000000" w:themeColor="text1"/>
          <w:szCs w:val="21"/>
          <w14:textFill>
            <w14:solidFill>
              <w14:schemeClr w14:val="tx1"/>
            </w14:solidFill>
          </w14:textFill>
        </w:rPr>
      </w:pPr>
      <w:r>
        <w:rPr>
          <w:rFonts w:hint="eastAsia" w:ascii="宋体" w:hAnsi="宋体" w:eastAsia="宋体"/>
          <w:szCs w:val="21"/>
        </w:rPr>
        <w:t>同济大学应用数学系，《高等数学》第八版</w:t>
      </w:r>
      <w:r>
        <w:rPr>
          <w:rFonts w:ascii="宋体" w:hAnsi="宋体" w:eastAsia="宋体"/>
          <w:szCs w:val="21"/>
        </w:rPr>
        <w:t xml:space="preserve"> </w:t>
      </w:r>
      <w:r>
        <w:rPr>
          <w:rFonts w:hint="eastAsia" w:ascii="宋体" w:hAnsi="宋体" w:eastAsia="宋体"/>
          <w:szCs w:val="21"/>
        </w:rPr>
        <w:t>上册，高等教育出版社，</w:t>
      </w:r>
      <w:r>
        <w:rPr>
          <w:rFonts w:ascii="宋体" w:hAnsi="宋体" w:eastAsia="宋体"/>
          <w:szCs w:val="21"/>
        </w:rPr>
        <w:t>20</w:t>
      </w:r>
      <w:r>
        <w:rPr>
          <w:rFonts w:hint="eastAsia" w:ascii="宋体" w:hAnsi="宋体" w:eastAsia="宋体"/>
          <w:szCs w:val="21"/>
        </w:rPr>
        <w:t>23年6月</w:t>
      </w:r>
      <w:r>
        <w:rPr>
          <w:rFonts w:hint="eastAsia" w:asciiTheme="minorEastAsia" w:hAnsiTheme="minorEastAsia" w:eastAsiaTheme="minorEastAsia"/>
          <w:color w:val="000000"/>
        </w:rPr>
        <w:t>。</w:t>
      </w:r>
    </w:p>
    <w:p>
      <w:pPr>
        <w:spacing w:line="360" w:lineRule="auto"/>
        <w:ind w:firstLine="420" w:firstLineChars="200"/>
        <w:rPr>
          <w:rFonts w:ascii="宋体" w:hAnsi="宋体" w:eastAsia="宋体"/>
          <w:szCs w:val="21"/>
        </w:rPr>
      </w:pPr>
      <w:r>
        <w:rPr>
          <w:rFonts w:ascii="宋体" w:hAnsi="宋体" w:eastAsia="宋体"/>
          <w:szCs w:val="21"/>
        </w:rPr>
        <w:t>同济大学应用数学系,《高等数学学习指导书》,高等教育出版社,2014年8月</w:t>
      </w:r>
      <w:r>
        <w:rPr>
          <w:rFonts w:hint="eastAsia" w:asciiTheme="minorEastAsia" w:hAnsiTheme="minorEastAsia" w:eastAsiaTheme="minorEastAsia"/>
          <w:color w:val="000000"/>
        </w:rPr>
        <w:t>。</w:t>
      </w:r>
    </w:p>
    <w:p>
      <w:pPr>
        <w:spacing w:line="360" w:lineRule="auto"/>
        <w:ind w:firstLine="420" w:firstLineChars="200"/>
        <w:rPr>
          <w:rFonts w:ascii="宋体" w:hAnsi="宋体" w:eastAsia="宋体"/>
          <w:szCs w:val="21"/>
        </w:rPr>
      </w:pPr>
      <w:r>
        <w:rPr>
          <w:rFonts w:ascii="宋体" w:hAnsi="宋体" w:eastAsia="宋体"/>
          <w:szCs w:val="21"/>
        </w:rPr>
        <w:t>吴赣昌,《高等数学》,中国人民大学出版社,2013年3月</w:t>
      </w:r>
      <w:r>
        <w:rPr>
          <w:rFonts w:hint="eastAsia" w:asciiTheme="minorEastAsia" w:hAnsiTheme="minorEastAsia" w:eastAsiaTheme="minorEastAsia"/>
          <w:color w:val="000000"/>
        </w:rPr>
        <w:t>。</w:t>
      </w:r>
    </w:p>
    <w:p>
      <w:pPr>
        <w:widowControl/>
        <w:ind w:firstLine="420" w:firstLineChars="200"/>
        <w:jc w:val="left"/>
        <w:rPr>
          <w:rFonts w:asciiTheme="minorEastAsia" w:hAnsiTheme="minorEastAsia" w:eastAsiaTheme="minorEastAsia"/>
          <w:color w:val="000000"/>
        </w:rPr>
      </w:pPr>
      <w:r>
        <w:rPr>
          <w:rFonts w:hint="eastAsia" w:ascii="宋体" w:hAnsi="宋体" w:eastAsia="宋体" w:cs="宋体"/>
          <w:color w:val="000000"/>
          <w:kern w:val="0"/>
          <w:szCs w:val="21"/>
          <w:lang w:bidi="ar"/>
        </w:rPr>
        <w:t>余明智、张海珍主编《高等数学学习辅导》，第一版，石油工业出版社，</w:t>
      </w:r>
      <w:r>
        <w:rPr>
          <w:rFonts w:ascii="Times New Roman" w:hAnsi="Times New Roman" w:eastAsia="宋体"/>
          <w:color w:val="000000"/>
          <w:kern w:val="0"/>
          <w:szCs w:val="21"/>
          <w:lang w:bidi="ar"/>
        </w:rPr>
        <w:t xml:space="preserve">2020 </w:t>
      </w:r>
      <w:r>
        <w:rPr>
          <w:rFonts w:hint="eastAsia" w:ascii="宋体" w:hAnsi="宋体" w:eastAsia="宋体" w:cs="宋体"/>
          <w:color w:val="000000"/>
          <w:kern w:val="0"/>
          <w:szCs w:val="21"/>
          <w:lang w:bidi="ar"/>
        </w:rPr>
        <w:t xml:space="preserve">年 </w:t>
      </w:r>
      <w:r>
        <w:rPr>
          <w:rFonts w:ascii="Times New Roman" w:hAnsi="Times New Roman" w:eastAsia="宋体"/>
          <w:color w:val="000000"/>
          <w:kern w:val="0"/>
          <w:szCs w:val="21"/>
          <w:lang w:bidi="ar"/>
        </w:rPr>
        <w:t>3</w:t>
      </w:r>
      <w:r>
        <w:rPr>
          <w:rFonts w:hint="eastAsia" w:ascii="宋体" w:hAnsi="宋体" w:eastAsia="宋体" w:cs="宋体"/>
          <w:color w:val="000000"/>
          <w:kern w:val="0"/>
          <w:szCs w:val="21"/>
          <w:lang w:bidi="ar"/>
        </w:rPr>
        <w:t>月</w:t>
      </w:r>
      <w:r>
        <w:rPr>
          <w:rFonts w:hint="eastAsia" w:asciiTheme="minorEastAsia" w:hAnsiTheme="minorEastAsia" w:eastAsiaTheme="minorEastAsia"/>
          <w:color w:val="000000"/>
        </w:rPr>
        <w:t>。</w:t>
      </w:r>
    </w:p>
    <w:p>
      <w:pPr>
        <w:widowControl/>
        <w:ind w:firstLine="420" w:firstLineChars="200"/>
        <w:jc w:val="left"/>
        <w:rPr>
          <w:rFonts w:ascii="宋体" w:hAnsi="宋体" w:eastAsia="宋体"/>
          <w:szCs w:val="21"/>
        </w:rPr>
      </w:pPr>
      <w:r>
        <w:rPr>
          <w:rFonts w:hint="eastAsia" w:ascii="宋体" w:hAnsi="宋体" w:eastAsia="宋体" w:cs="宋体"/>
          <w:color w:val="000000"/>
          <w:kern w:val="0"/>
          <w:szCs w:val="21"/>
          <w:lang w:bidi="ar"/>
        </w:rPr>
        <w:t>郭大立主编，《高等数学》（上册），第二版，高等教育出版社，</w:t>
      </w:r>
      <w:r>
        <w:rPr>
          <w:rFonts w:ascii="Times New Roman" w:hAnsi="Times New Roman" w:eastAsia="宋体"/>
          <w:color w:val="000000"/>
          <w:kern w:val="0"/>
          <w:szCs w:val="21"/>
          <w:lang w:bidi="ar"/>
        </w:rPr>
        <w:t xml:space="preserve">2016 </w:t>
      </w:r>
      <w:r>
        <w:rPr>
          <w:rFonts w:hint="eastAsia" w:ascii="宋体" w:hAnsi="宋体" w:eastAsia="宋体" w:cs="宋体"/>
          <w:color w:val="000000"/>
          <w:kern w:val="0"/>
          <w:szCs w:val="21"/>
          <w:lang w:bidi="ar"/>
        </w:rPr>
        <w:t>年</w:t>
      </w:r>
      <w:r>
        <w:rPr>
          <w:rFonts w:hint="eastAsia" w:asciiTheme="minorEastAsia" w:hAnsiTheme="minorEastAsia" w:eastAsiaTheme="minorEastAsia"/>
          <w:color w:val="000000"/>
        </w:rPr>
        <w:t>。</w:t>
      </w:r>
      <w:r>
        <w:rPr>
          <w:rFonts w:hint="eastAsia" w:ascii="宋体" w:hAnsi="宋体" w:eastAsia="宋体" w:cs="宋体"/>
          <w:color w:val="000000"/>
          <w:kern w:val="0"/>
          <w:szCs w:val="21"/>
          <w:lang w:bidi="ar"/>
        </w:rPr>
        <w:t xml:space="preserve"> </w:t>
      </w:r>
    </w:p>
    <w:p>
      <w:pPr>
        <w:spacing w:line="360" w:lineRule="auto"/>
        <w:ind w:firstLine="420" w:firstLineChars="200"/>
        <w:rPr>
          <w:rFonts w:eastAsia="宋体" w:asciiTheme="minorEastAsia" w:hAnsiTheme="minorEastAsia"/>
          <w:bCs/>
          <w:color w:val="000000" w:themeColor="text1"/>
          <w:szCs w:val="21"/>
          <w14:textFill>
            <w14:solidFill>
              <w14:schemeClr w14:val="tx1"/>
            </w14:solidFill>
          </w14:textFill>
        </w:rPr>
      </w:pPr>
      <w:r>
        <w:rPr>
          <w:rFonts w:ascii="宋体" w:hAnsi="宋体" w:eastAsia="宋体"/>
          <w:szCs w:val="21"/>
        </w:rPr>
        <w:t>吴洁等，《大学数学竞赛教程》，华中科技大学出版社，2014年3月</w:t>
      </w:r>
      <w:r>
        <w:rPr>
          <w:rFonts w:hint="eastAsia" w:asciiTheme="minorEastAsia" w:hAnsiTheme="minorEastAsia" w:eastAsiaTheme="minorEastAsia"/>
          <w:color w:val="000000"/>
        </w:rPr>
        <w:t>。</w:t>
      </w:r>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3.其它学习资源</w:t>
      </w:r>
    </w:p>
    <w:p>
      <w:pPr>
        <w:spacing w:line="360" w:lineRule="auto"/>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全国高校微课教学平台：</w:t>
      </w:r>
      <w:r>
        <w:fldChar w:fldCharType="begin"/>
      </w:r>
      <w:r>
        <w:instrText xml:space="preserve"> HYPERLINK "https://weike.enetedu.com/" </w:instrText>
      </w:r>
      <w:r>
        <w:fldChar w:fldCharType="separate"/>
      </w:r>
      <w:r>
        <w:rPr>
          <w:rStyle w:val="14"/>
          <w:rFonts w:asciiTheme="minorEastAsia" w:hAnsiTheme="minorEastAsia" w:eastAsiaTheme="minorEastAsia"/>
          <w:bCs/>
          <w:szCs w:val="21"/>
        </w:rPr>
        <w:t>https://weike.enetedu.com/</w:t>
      </w:r>
      <w:r>
        <w:rPr>
          <w:rStyle w:val="14"/>
          <w:rFonts w:asciiTheme="minorEastAsia" w:hAnsiTheme="minorEastAsia" w:eastAsiaTheme="minorEastAsia"/>
          <w:bCs/>
          <w:szCs w:val="21"/>
        </w:rPr>
        <w:fldChar w:fldCharType="end"/>
      </w:r>
    </w:p>
    <w:p>
      <w:pPr>
        <w:pStyle w:val="3"/>
        <w:spacing w:before="156" w:beforeLines="50" w:after="156" w:afterLines="50" w:line="360" w:lineRule="auto"/>
        <w:ind w:firstLine="480" w:firstLineChars="200"/>
      </w:pPr>
      <w:r>
        <w:rPr>
          <w:rFonts w:hint="eastAsia" w:ascii="黑体" w:hAnsi="黑体" w:eastAsia="黑体"/>
          <w:sz w:val="24"/>
          <w:szCs w:val="24"/>
        </w:rPr>
        <w:t>七、课程学习建议</w:t>
      </w:r>
    </w:p>
    <w:p>
      <w:pPr>
        <w:spacing w:line="400" w:lineRule="exact"/>
        <w:ind w:firstLine="425"/>
        <w:rPr>
          <w:rFonts w:asciiTheme="majorEastAsia" w:hAnsiTheme="majorEastAsia" w:eastAsiaTheme="majorEastAsia"/>
          <w:sz w:val="24"/>
          <w:szCs w:val="24"/>
        </w:rPr>
      </w:pPr>
      <w:r>
        <w:rPr>
          <w:rFonts w:hint="eastAsia" w:asciiTheme="majorEastAsia" w:hAnsiTheme="majorEastAsia" w:eastAsiaTheme="majorEastAsia"/>
          <w:sz w:val="24"/>
          <w:szCs w:val="24"/>
        </w:rPr>
        <w:t>高等数学课程的主体内容是微积分，它既是理工科专业最重要的基础课，也是研究客观世界中连续模型的数学基础，它不但为学生的许多后继课程提供必需的工具，而且对培养他们的数学素养、理性思维、逻辑推理能力起着无可替代的作用。本课程主要通过习题课、课堂练习及课外作业的形式来加深巩固所学知识，掌握解题的基本方法技巧，培养学生运用所学知识的解决问题的能力。</w:t>
      </w:r>
    </w:p>
    <w:p>
      <w:pPr>
        <w:spacing w:line="400" w:lineRule="exact"/>
        <w:ind w:firstLine="480" w:firstLineChars="200"/>
        <w:rPr>
          <w:rFonts w:ascii="宋体" w:hAnsi="宋体" w:eastAsia="宋体"/>
          <w:color w:val="FF0000"/>
          <w:szCs w:val="21"/>
        </w:rPr>
      </w:pPr>
      <w:r>
        <w:rPr>
          <w:rFonts w:hint="eastAsia" w:asciiTheme="majorEastAsia" w:hAnsiTheme="majorEastAsia" w:eastAsiaTheme="majorEastAsia"/>
          <w:sz w:val="24"/>
          <w:szCs w:val="24"/>
        </w:rPr>
        <w:t>由于学生初次接触高等数学，对高等数学解题方法很难适应，所以教学中注意尽可能多的介绍解题方法，同时引导学生建立扎实的数学的基础，注重理解与记忆相结合，练习与反思相结合，以提高学生的解题能力，提高数学素养，提高数学成绩。</w:t>
      </w:r>
    </w:p>
    <w:sectPr>
      <w:footerReference r:id="rId3" w:type="default"/>
      <w:pgSz w:w="11906" w:h="16838"/>
      <w:pgMar w:top="1440" w:right="1489" w:bottom="1440" w:left="15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9415335"/>
    </w:sdtPr>
    <w:sdtContent>
      <w:p>
        <w:pPr>
          <w:pStyle w:val="7"/>
          <w:jc w:val="center"/>
        </w:pPr>
        <w:r>
          <w:fldChar w:fldCharType="begin"/>
        </w:r>
        <w:r>
          <w:instrText xml:space="preserve">PAGE   \* MERGEFORMAT</w:instrText>
        </w:r>
        <w:r>
          <w:fldChar w:fldCharType="separate"/>
        </w:r>
        <w:r>
          <w:rPr>
            <w:lang w:val="zh-CN"/>
          </w:rPr>
          <w:t>8</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542E2"/>
    <w:multiLevelType w:val="singleLevel"/>
    <w:tmpl w:val="F9D542E2"/>
    <w:lvl w:ilvl="0" w:tentative="0">
      <w:start w:val="1"/>
      <w:numFmt w:val="decimal"/>
      <w:suff w:val="nothing"/>
      <w:lvlText w:val="%1、"/>
      <w:lvlJc w:val="left"/>
      <w:rPr>
        <w:rFonts w:hint="default" w:asciiTheme="minorEastAsia" w:hAnsiTheme="minorEastAsia" w:eastAsiaTheme="minorEastAsia" w:cstheme="minorEastAsia"/>
      </w:rPr>
    </w:lvl>
  </w:abstractNum>
  <w:abstractNum w:abstractNumId="1">
    <w:nsid w:val="FA297B2D"/>
    <w:multiLevelType w:val="singleLevel"/>
    <w:tmpl w:val="FA297B2D"/>
    <w:lvl w:ilvl="0" w:tentative="0">
      <w:start w:val="4"/>
      <w:numFmt w:val="chineseCounting"/>
      <w:suff w:val="space"/>
      <w:lvlText w:val="第%1节"/>
      <w:lvlJc w:val="left"/>
      <w:rPr>
        <w:rFonts w:hint="eastAsia"/>
      </w:rPr>
    </w:lvl>
  </w:abstractNum>
  <w:abstractNum w:abstractNumId="2">
    <w:nsid w:val="2AE3048F"/>
    <w:multiLevelType w:val="multilevel"/>
    <w:tmpl w:val="2AE3048F"/>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6DF656C3"/>
    <w:multiLevelType w:val="singleLevel"/>
    <w:tmpl w:val="6DF656C3"/>
    <w:lvl w:ilvl="0" w:tentative="0">
      <w:start w:val="2"/>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NGMwY2YzMzk5M2FmZGZkNWIyZmQxZjVkODdjNmYifQ=="/>
  </w:docVars>
  <w:rsids>
    <w:rsidRoot w:val="008C5588"/>
    <w:rsid w:val="00017230"/>
    <w:rsid w:val="00021248"/>
    <w:rsid w:val="0002294C"/>
    <w:rsid w:val="000429CA"/>
    <w:rsid w:val="000710CA"/>
    <w:rsid w:val="00084336"/>
    <w:rsid w:val="000A6697"/>
    <w:rsid w:val="000C3E79"/>
    <w:rsid w:val="000D181D"/>
    <w:rsid w:val="000E18C2"/>
    <w:rsid w:val="000E23FA"/>
    <w:rsid w:val="000F14C6"/>
    <w:rsid w:val="000F1C22"/>
    <w:rsid w:val="000F2CF3"/>
    <w:rsid w:val="000F4AE4"/>
    <w:rsid w:val="00132052"/>
    <w:rsid w:val="00141F4D"/>
    <w:rsid w:val="00150B29"/>
    <w:rsid w:val="001578BC"/>
    <w:rsid w:val="00160B0D"/>
    <w:rsid w:val="00187BA3"/>
    <w:rsid w:val="00194C7F"/>
    <w:rsid w:val="001C0773"/>
    <w:rsid w:val="001D3A3D"/>
    <w:rsid w:val="001E3708"/>
    <w:rsid w:val="001F0165"/>
    <w:rsid w:val="002160F8"/>
    <w:rsid w:val="00222B08"/>
    <w:rsid w:val="00230C05"/>
    <w:rsid w:val="00240343"/>
    <w:rsid w:val="002447A2"/>
    <w:rsid w:val="00252091"/>
    <w:rsid w:val="00260E29"/>
    <w:rsid w:val="002776EB"/>
    <w:rsid w:val="002850EF"/>
    <w:rsid w:val="00297D80"/>
    <w:rsid w:val="002B5E3C"/>
    <w:rsid w:val="002C2595"/>
    <w:rsid w:val="002C2E62"/>
    <w:rsid w:val="002C629B"/>
    <w:rsid w:val="002C77FD"/>
    <w:rsid w:val="002D29A5"/>
    <w:rsid w:val="002D7A53"/>
    <w:rsid w:val="002E1942"/>
    <w:rsid w:val="002E705B"/>
    <w:rsid w:val="003021A3"/>
    <w:rsid w:val="00327AFD"/>
    <w:rsid w:val="003436A9"/>
    <w:rsid w:val="003462D1"/>
    <w:rsid w:val="00356920"/>
    <w:rsid w:val="003601CD"/>
    <w:rsid w:val="00370F76"/>
    <w:rsid w:val="003904BD"/>
    <w:rsid w:val="00391BAF"/>
    <w:rsid w:val="003B2391"/>
    <w:rsid w:val="003B2F16"/>
    <w:rsid w:val="003B5FDD"/>
    <w:rsid w:val="003C07EF"/>
    <w:rsid w:val="003C0BE9"/>
    <w:rsid w:val="003D6A82"/>
    <w:rsid w:val="003D6E03"/>
    <w:rsid w:val="00423D47"/>
    <w:rsid w:val="00432954"/>
    <w:rsid w:val="00474F1F"/>
    <w:rsid w:val="00482B9F"/>
    <w:rsid w:val="004A3140"/>
    <w:rsid w:val="004C750F"/>
    <w:rsid w:val="004C7B27"/>
    <w:rsid w:val="004D3446"/>
    <w:rsid w:val="004D4CC3"/>
    <w:rsid w:val="004D7EE9"/>
    <w:rsid w:val="0052298B"/>
    <w:rsid w:val="005402BC"/>
    <w:rsid w:val="00553083"/>
    <w:rsid w:val="00562C45"/>
    <w:rsid w:val="00574D0F"/>
    <w:rsid w:val="00591CE4"/>
    <w:rsid w:val="005B2E07"/>
    <w:rsid w:val="005B4DB0"/>
    <w:rsid w:val="005D6002"/>
    <w:rsid w:val="005F6507"/>
    <w:rsid w:val="00605ACA"/>
    <w:rsid w:val="0061564F"/>
    <w:rsid w:val="00616B71"/>
    <w:rsid w:val="00621A1A"/>
    <w:rsid w:val="00630776"/>
    <w:rsid w:val="0063537C"/>
    <w:rsid w:val="00647FA3"/>
    <w:rsid w:val="00686307"/>
    <w:rsid w:val="006932EB"/>
    <w:rsid w:val="006D1045"/>
    <w:rsid w:val="006D1468"/>
    <w:rsid w:val="006D4890"/>
    <w:rsid w:val="006F65F7"/>
    <w:rsid w:val="006F7400"/>
    <w:rsid w:val="00710B2D"/>
    <w:rsid w:val="0073251E"/>
    <w:rsid w:val="007413BC"/>
    <w:rsid w:val="00751200"/>
    <w:rsid w:val="00754C98"/>
    <w:rsid w:val="007558E0"/>
    <w:rsid w:val="007647EF"/>
    <w:rsid w:val="00765699"/>
    <w:rsid w:val="00766465"/>
    <w:rsid w:val="00783234"/>
    <w:rsid w:val="007A7EA5"/>
    <w:rsid w:val="007C12EE"/>
    <w:rsid w:val="007E18B5"/>
    <w:rsid w:val="007E23CA"/>
    <w:rsid w:val="0080176E"/>
    <w:rsid w:val="00807ECD"/>
    <w:rsid w:val="0081388A"/>
    <w:rsid w:val="00814B96"/>
    <w:rsid w:val="00815459"/>
    <w:rsid w:val="008205A7"/>
    <w:rsid w:val="00821918"/>
    <w:rsid w:val="00822542"/>
    <w:rsid w:val="00845BB8"/>
    <w:rsid w:val="008507B0"/>
    <w:rsid w:val="00856F1D"/>
    <w:rsid w:val="00872C13"/>
    <w:rsid w:val="00880357"/>
    <w:rsid w:val="00891D5E"/>
    <w:rsid w:val="008A227D"/>
    <w:rsid w:val="008A4EF3"/>
    <w:rsid w:val="008B3CD8"/>
    <w:rsid w:val="008C5588"/>
    <w:rsid w:val="008D654A"/>
    <w:rsid w:val="008E675E"/>
    <w:rsid w:val="00925B82"/>
    <w:rsid w:val="009273B1"/>
    <w:rsid w:val="00930149"/>
    <w:rsid w:val="0094793D"/>
    <w:rsid w:val="00950825"/>
    <w:rsid w:val="009613AF"/>
    <w:rsid w:val="00964E72"/>
    <w:rsid w:val="00965777"/>
    <w:rsid w:val="0096783B"/>
    <w:rsid w:val="00995186"/>
    <w:rsid w:val="00995AC5"/>
    <w:rsid w:val="009A2A1B"/>
    <w:rsid w:val="009B632C"/>
    <w:rsid w:val="009D45A4"/>
    <w:rsid w:val="009E690B"/>
    <w:rsid w:val="009E70A2"/>
    <w:rsid w:val="009F2E05"/>
    <w:rsid w:val="00A15EF1"/>
    <w:rsid w:val="00A26EB7"/>
    <w:rsid w:val="00A3382A"/>
    <w:rsid w:val="00A71F20"/>
    <w:rsid w:val="00A752B3"/>
    <w:rsid w:val="00A77AF5"/>
    <w:rsid w:val="00A92F71"/>
    <w:rsid w:val="00AA5997"/>
    <w:rsid w:val="00AC0D94"/>
    <w:rsid w:val="00AC3CFE"/>
    <w:rsid w:val="00AC6E59"/>
    <w:rsid w:val="00AF164F"/>
    <w:rsid w:val="00B0636B"/>
    <w:rsid w:val="00B4126D"/>
    <w:rsid w:val="00B574A4"/>
    <w:rsid w:val="00B64A9F"/>
    <w:rsid w:val="00B90821"/>
    <w:rsid w:val="00BA707E"/>
    <w:rsid w:val="00BB0A6D"/>
    <w:rsid w:val="00BE3513"/>
    <w:rsid w:val="00BE6BF0"/>
    <w:rsid w:val="00BE7072"/>
    <w:rsid w:val="00BF7547"/>
    <w:rsid w:val="00C15376"/>
    <w:rsid w:val="00C300F1"/>
    <w:rsid w:val="00C455AE"/>
    <w:rsid w:val="00C53278"/>
    <w:rsid w:val="00C678C2"/>
    <w:rsid w:val="00C715BC"/>
    <w:rsid w:val="00C73D43"/>
    <w:rsid w:val="00C9015E"/>
    <w:rsid w:val="00CB7898"/>
    <w:rsid w:val="00CC5A5A"/>
    <w:rsid w:val="00CE2269"/>
    <w:rsid w:val="00CF0325"/>
    <w:rsid w:val="00D01F51"/>
    <w:rsid w:val="00D04C2F"/>
    <w:rsid w:val="00D4335D"/>
    <w:rsid w:val="00D44B04"/>
    <w:rsid w:val="00D83AEF"/>
    <w:rsid w:val="00D84FB6"/>
    <w:rsid w:val="00DD46EB"/>
    <w:rsid w:val="00DE0BC0"/>
    <w:rsid w:val="00DE1187"/>
    <w:rsid w:val="00DE37EF"/>
    <w:rsid w:val="00DF2BAF"/>
    <w:rsid w:val="00E047A9"/>
    <w:rsid w:val="00E06161"/>
    <w:rsid w:val="00E1073E"/>
    <w:rsid w:val="00E14054"/>
    <w:rsid w:val="00E31B62"/>
    <w:rsid w:val="00E330BB"/>
    <w:rsid w:val="00E51FC7"/>
    <w:rsid w:val="00E553A3"/>
    <w:rsid w:val="00E56206"/>
    <w:rsid w:val="00EB6F55"/>
    <w:rsid w:val="00EC349D"/>
    <w:rsid w:val="00EC7E20"/>
    <w:rsid w:val="00F07235"/>
    <w:rsid w:val="00F17A8B"/>
    <w:rsid w:val="00F249B2"/>
    <w:rsid w:val="00F345BC"/>
    <w:rsid w:val="00F47CCF"/>
    <w:rsid w:val="00F70E4A"/>
    <w:rsid w:val="00F924B0"/>
    <w:rsid w:val="00FA03E6"/>
    <w:rsid w:val="00FD6D72"/>
    <w:rsid w:val="02D7069C"/>
    <w:rsid w:val="02DF57A3"/>
    <w:rsid w:val="03EA2651"/>
    <w:rsid w:val="04194CE4"/>
    <w:rsid w:val="04A86794"/>
    <w:rsid w:val="05143E2A"/>
    <w:rsid w:val="051C683A"/>
    <w:rsid w:val="05526700"/>
    <w:rsid w:val="05C70E9C"/>
    <w:rsid w:val="06231E4A"/>
    <w:rsid w:val="06FC2DC7"/>
    <w:rsid w:val="070752C8"/>
    <w:rsid w:val="0797664C"/>
    <w:rsid w:val="09BC4A90"/>
    <w:rsid w:val="09C6146A"/>
    <w:rsid w:val="09E33DCA"/>
    <w:rsid w:val="0A140428"/>
    <w:rsid w:val="0A187F18"/>
    <w:rsid w:val="0AE75944"/>
    <w:rsid w:val="0B753148"/>
    <w:rsid w:val="0C452B1A"/>
    <w:rsid w:val="0D971E4A"/>
    <w:rsid w:val="0E2E7139"/>
    <w:rsid w:val="0E3A5F83"/>
    <w:rsid w:val="0F4B669A"/>
    <w:rsid w:val="0F6D4D62"/>
    <w:rsid w:val="0FDF67C4"/>
    <w:rsid w:val="11A61B4B"/>
    <w:rsid w:val="123C051C"/>
    <w:rsid w:val="12A22DAA"/>
    <w:rsid w:val="1315611C"/>
    <w:rsid w:val="132F1E2E"/>
    <w:rsid w:val="13B91121"/>
    <w:rsid w:val="14952EAD"/>
    <w:rsid w:val="14D94748"/>
    <w:rsid w:val="159E5049"/>
    <w:rsid w:val="16691AFB"/>
    <w:rsid w:val="16923D0D"/>
    <w:rsid w:val="172F4AF3"/>
    <w:rsid w:val="1881137E"/>
    <w:rsid w:val="18A70821"/>
    <w:rsid w:val="19483C4A"/>
    <w:rsid w:val="1ADF413A"/>
    <w:rsid w:val="1AFC6A9A"/>
    <w:rsid w:val="1C597F1C"/>
    <w:rsid w:val="1CC61A56"/>
    <w:rsid w:val="1DC55869"/>
    <w:rsid w:val="1E0D7210"/>
    <w:rsid w:val="1FA8121E"/>
    <w:rsid w:val="201605FE"/>
    <w:rsid w:val="203F0928"/>
    <w:rsid w:val="24D80578"/>
    <w:rsid w:val="251F7F55"/>
    <w:rsid w:val="25B6018D"/>
    <w:rsid w:val="285E30F8"/>
    <w:rsid w:val="29EE63E0"/>
    <w:rsid w:val="2AA368F4"/>
    <w:rsid w:val="2CD258AD"/>
    <w:rsid w:val="2F07230D"/>
    <w:rsid w:val="2F5527C5"/>
    <w:rsid w:val="2F713AA3"/>
    <w:rsid w:val="3159290B"/>
    <w:rsid w:val="32C043F9"/>
    <w:rsid w:val="34125129"/>
    <w:rsid w:val="36FD3E6E"/>
    <w:rsid w:val="371116C7"/>
    <w:rsid w:val="3A9C399E"/>
    <w:rsid w:val="3B0A0908"/>
    <w:rsid w:val="3B1D196E"/>
    <w:rsid w:val="3CF90C34"/>
    <w:rsid w:val="3D324146"/>
    <w:rsid w:val="3DA037A5"/>
    <w:rsid w:val="3DBD6105"/>
    <w:rsid w:val="3E38578C"/>
    <w:rsid w:val="3E7964D0"/>
    <w:rsid w:val="3FA23805"/>
    <w:rsid w:val="40AB0497"/>
    <w:rsid w:val="41BB0BAE"/>
    <w:rsid w:val="41D8350E"/>
    <w:rsid w:val="42022339"/>
    <w:rsid w:val="42163DFF"/>
    <w:rsid w:val="42F56341"/>
    <w:rsid w:val="447A08AC"/>
    <w:rsid w:val="44BB3273"/>
    <w:rsid w:val="45EA1A61"/>
    <w:rsid w:val="461C0398"/>
    <w:rsid w:val="465313B5"/>
    <w:rsid w:val="468661F2"/>
    <w:rsid w:val="47CB2B77"/>
    <w:rsid w:val="495A6EFE"/>
    <w:rsid w:val="49AE2DA6"/>
    <w:rsid w:val="4A547DF1"/>
    <w:rsid w:val="4B2C0426"/>
    <w:rsid w:val="4B78366B"/>
    <w:rsid w:val="4C982217"/>
    <w:rsid w:val="4CCC1EC1"/>
    <w:rsid w:val="4F3B332E"/>
    <w:rsid w:val="4F604B42"/>
    <w:rsid w:val="50F25C6E"/>
    <w:rsid w:val="51F7178E"/>
    <w:rsid w:val="53E61ABA"/>
    <w:rsid w:val="54CC2441"/>
    <w:rsid w:val="55A82D9F"/>
    <w:rsid w:val="5604091D"/>
    <w:rsid w:val="56785D5C"/>
    <w:rsid w:val="56CD0D0F"/>
    <w:rsid w:val="59EF71EF"/>
    <w:rsid w:val="5A820063"/>
    <w:rsid w:val="5C4A4BB0"/>
    <w:rsid w:val="5C9F6C7B"/>
    <w:rsid w:val="5DF4767B"/>
    <w:rsid w:val="5EAF519E"/>
    <w:rsid w:val="5EF17565"/>
    <w:rsid w:val="5EF534F9"/>
    <w:rsid w:val="5EFA466C"/>
    <w:rsid w:val="5FF612D7"/>
    <w:rsid w:val="60121E89"/>
    <w:rsid w:val="60AF1486"/>
    <w:rsid w:val="612105D5"/>
    <w:rsid w:val="62EC69C1"/>
    <w:rsid w:val="64D423E2"/>
    <w:rsid w:val="672A3F31"/>
    <w:rsid w:val="6881195A"/>
    <w:rsid w:val="68E72104"/>
    <w:rsid w:val="691E2A2E"/>
    <w:rsid w:val="69A476D9"/>
    <w:rsid w:val="69EE301F"/>
    <w:rsid w:val="6A7F011B"/>
    <w:rsid w:val="6B7359AC"/>
    <w:rsid w:val="6B7B2FD8"/>
    <w:rsid w:val="6D5C30A6"/>
    <w:rsid w:val="6E3022FE"/>
    <w:rsid w:val="6F2F54CD"/>
    <w:rsid w:val="6F7E3097"/>
    <w:rsid w:val="6F7F4719"/>
    <w:rsid w:val="70366D4F"/>
    <w:rsid w:val="70433998"/>
    <w:rsid w:val="707A385E"/>
    <w:rsid w:val="70B84386"/>
    <w:rsid w:val="71463740"/>
    <w:rsid w:val="716D33C3"/>
    <w:rsid w:val="721B4BCD"/>
    <w:rsid w:val="72B15531"/>
    <w:rsid w:val="72DB610A"/>
    <w:rsid w:val="7519750B"/>
    <w:rsid w:val="766B7857"/>
    <w:rsid w:val="767825EE"/>
    <w:rsid w:val="77C87FD8"/>
    <w:rsid w:val="782F13D2"/>
    <w:rsid w:val="783B1B25"/>
    <w:rsid w:val="784B788E"/>
    <w:rsid w:val="78A05E2C"/>
    <w:rsid w:val="797C64B0"/>
    <w:rsid w:val="7AA5597C"/>
    <w:rsid w:val="7B4C22BA"/>
    <w:rsid w:val="7B9A3006"/>
    <w:rsid w:val="7BDD71DF"/>
    <w:rsid w:val="7C32323F"/>
    <w:rsid w:val="7CA103C5"/>
    <w:rsid w:val="7D8C4BD1"/>
    <w:rsid w:val="7DA97531"/>
    <w:rsid w:val="7DF30FF9"/>
    <w:rsid w:val="7EAF6DC9"/>
    <w:rsid w:val="7F8204DC"/>
    <w:rsid w:val="7FF2742E"/>
    <w:rsid w:val="7FF52F01"/>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楷体" w:cs="Times New Roman"/>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rFonts w:ascii="Times New Roman" w:hAnsi="Times New Roman" w:eastAsia="宋体"/>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qFormat/>
    <w:uiPriority w:val="0"/>
    <w:pPr>
      <w:keepNext/>
      <w:keepLines/>
      <w:ind w:firstLine="200" w:firstLineChars="200"/>
      <w:outlineLvl w:val="2"/>
    </w:pPr>
    <w:rPr>
      <w:rFonts w:ascii="Times New Roman" w:hAnsi="Times New Roman" w:eastAsia="黑体"/>
      <w:bCs/>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autoRedefine/>
    <w:semiHidden/>
    <w:unhideWhenUsed/>
    <w:qFormat/>
    <w:uiPriority w:val="99"/>
    <w:pPr>
      <w:jc w:val="left"/>
    </w:pPr>
  </w:style>
  <w:style w:type="paragraph" w:styleId="6">
    <w:name w:val="Balloon Text"/>
    <w:basedOn w:val="1"/>
    <w:link w:val="22"/>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4"/>
    <w:autoRedefine/>
    <w:semiHidden/>
    <w:unhideWhenUsed/>
    <w:qFormat/>
    <w:uiPriority w:val="99"/>
    <w:rPr>
      <w:b/>
      <w:bCs/>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autoRedefine/>
    <w:semiHidden/>
    <w:unhideWhenUsed/>
    <w:qFormat/>
    <w:uiPriority w:val="99"/>
    <w:rPr>
      <w:sz w:val="21"/>
      <w:szCs w:val="21"/>
    </w:rPr>
  </w:style>
  <w:style w:type="character" w:customStyle="1" w:styleId="16">
    <w:name w:val="页眉 字符"/>
    <w:basedOn w:val="12"/>
    <w:link w:val="8"/>
    <w:qFormat/>
    <w:uiPriority w:val="99"/>
    <w:rPr>
      <w:rFonts w:ascii="Calibri" w:hAnsi="Calibri" w:eastAsia="楷体" w:cs="Times New Roman"/>
      <w:sz w:val="18"/>
      <w:szCs w:val="18"/>
    </w:rPr>
  </w:style>
  <w:style w:type="character" w:customStyle="1" w:styleId="17">
    <w:name w:val="页脚 字符"/>
    <w:basedOn w:val="12"/>
    <w:link w:val="7"/>
    <w:autoRedefine/>
    <w:qFormat/>
    <w:uiPriority w:val="99"/>
    <w:rPr>
      <w:rFonts w:ascii="Calibri" w:hAnsi="Calibri" w:eastAsia="楷体" w:cs="Times New Roman"/>
      <w:sz w:val="18"/>
      <w:szCs w:val="18"/>
    </w:rPr>
  </w:style>
  <w:style w:type="character" w:customStyle="1" w:styleId="18">
    <w:name w:val="标题 1 字符"/>
    <w:basedOn w:val="12"/>
    <w:link w:val="2"/>
    <w:autoRedefine/>
    <w:qFormat/>
    <w:uiPriority w:val="9"/>
    <w:rPr>
      <w:rFonts w:ascii="Times New Roman" w:hAnsi="Times New Roman" w:eastAsia="宋体" w:cs="Times New Roman"/>
      <w:b/>
      <w:bCs/>
      <w:kern w:val="44"/>
      <w:sz w:val="44"/>
      <w:szCs w:val="44"/>
    </w:rPr>
  </w:style>
  <w:style w:type="character" w:customStyle="1" w:styleId="19">
    <w:name w:val="标题 2 字符"/>
    <w:basedOn w:val="12"/>
    <w:link w:val="3"/>
    <w:autoRedefine/>
    <w:qFormat/>
    <w:uiPriority w:val="9"/>
    <w:rPr>
      <w:rFonts w:asciiTheme="majorHAnsi" w:hAnsiTheme="majorHAnsi" w:eastAsiaTheme="majorEastAsia" w:cstheme="majorBidi"/>
      <w:b/>
      <w:bCs/>
      <w:sz w:val="32"/>
      <w:szCs w:val="32"/>
    </w:rPr>
  </w:style>
  <w:style w:type="character" w:customStyle="1" w:styleId="20">
    <w:name w:val="标题 3 字符"/>
    <w:basedOn w:val="12"/>
    <w:link w:val="4"/>
    <w:autoRedefine/>
    <w:qFormat/>
    <w:uiPriority w:val="0"/>
    <w:rPr>
      <w:rFonts w:ascii="Times New Roman" w:hAnsi="Times New Roman" w:eastAsia="黑体" w:cs="Times New Roman"/>
      <w:bCs/>
      <w:szCs w:val="32"/>
    </w:rPr>
  </w:style>
  <w:style w:type="paragraph" w:styleId="21">
    <w:name w:val="List Paragraph"/>
    <w:basedOn w:val="1"/>
    <w:autoRedefine/>
    <w:qFormat/>
    <w:uiPriority w:val="34"/>
    <w:pPr>
      <w:spacing w:after="156" w:afterLines="50"/>
      <w:ind w:firstLine="420" w:firstLineChars="200"/>
    </w:pPr>
  </w:style>
  <w:style w:type="character" w:customStyle="1" w:styleId="22">
    <w:name w:val="批注框文本 字符"/>
    <w:basedOn w:val="12"/>
    <w:link w:val="6"/>
    <w:autoRedefine/>
    <w:semiHidden/>
    <w:qFormat/>
    <w:uiPriority w:val="99"/>
    <w:rPr>
      <w:rFonts w:ascii="Calibri" w:hAnsi="Calibri" w:eastAsia="楷体" w:cs="Times New Roman"/>
      <w:sz w:val="18"/>
      <w:szCs w:val="18"/>
    </w:rPr>
  </w:style>
  <w:style w:type="character" w:customStyle="1" w:styleId="23">
    <w:name w:val="批注文字 字符"/>
    <w:basedOn w:val="12"/>
    <w:link w:val="5"/>
    <w:semiHidden/>
    <w:qFormat/>
    <w:uiPriority w:val="99"/>
    <w:rPr>
      <w:rFonts w:ascii="Calibri" w:hAnsi="Calibri" w:eastAsia="楷体" w:cs="Times New Roman"/>
    </w:rPr>
  </w:style>
  <w:style w:type="character" w:customStyle="1" w:styleId="24">
    <w:name w:val="批注主题 字符"/>
    <w:basedOn w:val="23"/>
    <w:link w:val="9"/>
    <w:autoRedefine/>
    <w:semiHidden/>
    <w:qFormat/>
    <w:uiPriority w:val="99"/>
    <w:rPr>
      <w:rFonts w:ascii="Calibri" w:hAnsi="Calibri" w:eastAsia="楷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6" Type="http://schemas.openxmlformats.org/officeDocument/2006/relationships/fontTable" Target="fontTable.xml"/><Relationship Id="rId45" Type="http://schemas.openxmlformats.org/officeDocument/2006/relationships/customXml" Target="../customXml/item2.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oleObject" Target="embeddings/oleObject20.bin"/><Relationship Id="rId41" Type="http://schemas.openxmlformats.org/officeDocument/2006/relationships/image" Target="media/image18.wmf"/><Relationship Id="rId40" Type="http://schemas.openxmlformats.org/officeDocument/2006/relationships/oleObject" Target="embeddings/oleObject19.bin"/><Relationship Id="rId4" Type="http://schemas.openxmlformats.org/officeDocument/2006/relationships/theme" Target="theme/theme1.xml"/><Relationship Id="rId39" Type="http://schemas.openxmlformats.org/officeDocument/2006/relationships/image" Target="media/image17.wmf"/><Relationship Id="rId38" Type="http://schemas.openxmlformats.org/officeDocument/2006/relationships/oleObject" Target="embeddings/oleObject18.bin"/><Relationship Id="rId37" Type="http://schemas.openxmlformats.org/officeDocument/2006/relationships/image" Target="media/image16.wmf"/><Relationship Id="rId36" Type="http://schemas.openxmlformats.org/officeDocument/2006/relationships/oleObject" Target="embeddings/oleObject17.bin"/><Relationship Id="rId35" Type="http://schemas.openxmlformats.org/officeDocument/2006/relationships/oleObject" Target="embeddings/oleObject16.bin"/><Relationship Id="rId34" Type="http://schemas.openxmlformats.org/officeDocument/2006/relationships/image" Target="media/image15.wmf"/><Relationship Id="rId33" Type="http://schemas.openxmlformats.org/officeDocument/2006/relationships/oleObject" Target="embeddings/oleObject15.bin"/><Relationship Id="rId32" Type="http://schemas.openxmlformats.org/officeDocument/2006/relationships/image" Target="media/image14.wmf"/><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59092C-1299-4F19-B357-4DFA481A313C}">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8</Pages>
  <Words>6170</Words>
  <Characters>6287</Characters>
  <Lines>51</Lines>
  <Paragraphs>14</Paragraphs>
  <TotalTime>0</TotalTime>
  <ScaleCrop>false</ScaleCrop>
  <LinksUpToDate>false</LinksUpToDate>
  <CharactersWithSpaces>6386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2020-07-23T03:33:00Z</dcterms:created>
  <dc:creator>WIN</dc:creator>
  <cp:lastModifiedBy>高数-吴婷</cp:lastModifiedBy>
  <cp:lastPrinted>2019-11-28T09:33:00Z</cp:lastPrinted>
  <dcterms:modified xsi:type="dcterms:W3CDTF">2024-05-27T00:17:35Z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94F27FA8AC28415987A76E99C1DBB8D9_13</vt:lpwstr>
  </property>
</Properties>
</file>