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4" w:rsidRPr="004852A7" w:rsidRDefault="00847194" w:rsidP="00847194">
      <w:pPr>
        <w:widowControl/>
        <w:shd w:val="clear" w:color="auto" w:fill="FFFFFF"/>
        <w:spacing w:before="60" w:after="165"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4852A7">
        <w:rPr>
          <w:rFonts w:ascii="微软雅黑" w:eastAsia="微软雅黑" w:hAnsi="微软雅黑" w:hint="eastAsia"/>
          <w:sz w:val="24"/>
          <w:szCs w:val="24"/>
        </w:rPr>
        <w:t>关于组织参加201</w:t>
      </w:r>
      <w:r w:rsidR="00F42743" w:rsidRPr="004852A7">
        <w:rPr>
          <w:rFonts w:ascii="微软雅黑" w:eastAsia="微软雅黑" w:hAnsi="微软雅黑" w:hint="eastAsia"/>
          <w:sz w:val="24"/>
          <w:szCs w:val="24"/>
        </w:rPr>
        <w:t>8</w:t>
      </w:r>
      <w:r w:rsidRPr="004852A7">
        <w:rPr>
          <w:rFonts w:ascii="微软雅黑" w:eastAsia="微软雅黑" w:hAnsi="微软雅黑" w:hint="eastAsia"/>
          <w:sz w:val="24"/>
          <w:szCs w:val="24"/>
        </w:rPr>
        <w:t>年江苏省高等学校第十</w:t>
      </w:r>
      <w:r w:rsidR="00F42743" w:rsidRPr="004852A7">
        <w:rPr>
          <w:rFonts w:ascii="微软雅黑" w:eastAsia="微软雅黑" w:hAnsi="微软雅黑" w:hint="eastAsia"/>
          <w:sz w:val="24"/>
          <w:szCs w:val="24"/>
        </w:rPr>
        <w:t>五</w:t>
      </w:r>
      <w:r w:rsidRPr="004852A7">
        <w:rPr>
          <w:rFonts w:ascii="微软雅黑" w:eastAsia="微软雅黑" w:hAnsi="微软雅黑" w:hint="eastAsia"/>
          <w:sz w:val="24"/>
          <w:szCs w:val="24"/>
        </w:rPr>
        <w:t>届高等数学竞赛报名的通知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各有关学院：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为加强我省普通高校数学教学工作，推动高等数学的教学改革，激发和提高学生学习的积极性，经江苏省教育厅研究决定，将于201</w:t>
      </w:r>
      <w:r w:rsidRPr="004852A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4852A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82EFA" w:rsidRPr="004852A7">
        <w:rPr>
          <w:rFonts w:ascii="宋体" w:eastAsia="宋体" w:hAnsi="宋体" w:cs="宋体" w:hint="eastAsia"/>
          <w:kern w:val="0"/>
          <w:sz w:val="24"/>
          <w:szCs w:val="24"/>
        </w:rPr>
        <w:t>26日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举办江苏省高等学校第十</w:t>
      </w:r>
      <w:r w:rsidRPr="004852A7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届高等数学竞赛。现将我校竞赛有关事宜通知如下：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  一、参赛资格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参赛对象为我校普通高等学校非数学专业、学习《高等数学》课程的</w:t>
      </w:r>
      <w:r w:rsidR="009C4EC9">
        <w:rPr>
          <w:rFonts w:ascii="宋体" w:eastAsia="宋体" w:hAnsi="宋体" w:cs="宋体" w:hint="eastAsia"/>
          <w:kern w:val="0"/>
          <w:sz w:val="24"/>
          <w:szCs w:val="24"/>
        </w:rPr>
        <w:t>在籍在校本科生和大专生。</w:t>
      </w:r>
    </w:p>
    <w:p w:rsidR="00B33AF0" w:rsidRPr="00B33AF0" w:rsidRDefault="009C4EC9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本竞赛分本科一级、本科二级、本科三级和专科四</w:t>
      </w:r>
      <w:r w:rsidR="00B33AF0" w:rsidRPr="00B33AF0">
        <w:rPr>
          <w:rFonts w:ascii="宋体" w:eastAsia="宋体" w:hAnsi="宋体" w:cs="宋体" w:hint="eastAsia"/>
          <w:kern w:val="0"/>
          <w:sz w:val="24"/>
          <w:szCs w:val="24"/>
        </w:rPr>
        <w:t>个类别。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《高等数学》课时数在170左右，第一批录取的本科专业学生，参加本科一级竞赛，第二批录取的本科专业学生参加本科二级竞赛。《高等数学》课时数低于150的本科专业学生参加本科三级竞赛。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允许符合参赛条件的学生越级报名参加高级别的竞赛，不允许高级别的学生参加低级别的竞赛。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各校参赛人数控制在符合条件学生总人数的10%左右。我校将组织校内选拔赛，推荐优秀选手参赛。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  二、考试内容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本科试题以教育部数学与统计学课程指导委员会制定的《高等数学教学基本要求》所涉及的内容为基础。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基本题所占比例不少于50%，其余将反映（1）素质教育的特征；（2）竞赛试题的特征；（3）数学与应用（不含解答</w:t>
      </w:r>
      <w:proofErr w:type="gramStart"/>
      <w:r w:rsidRPr="00B33AF0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唯一的建模类型试题）；（4）数学思维方法与逻辑推理。试题要具有层次，使分数档次拉开。具体内容如下：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本科一级</w:t>
      </w:r>
      <w:r w:rsidR="009C4EC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一元与多元微积分，空间解析几何，数项级数与幂级数。</w:t>
      </w:r>
    </w:p>
    <w:p w:rsidR="009C4EC9" w:rsidRPr="00B33AF0" w:rsidRDefault="009C4EC9" w:rsidP="009C4EC9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本科二级：一元微积分，多元微分学，二重积分。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本科三级：一元微积分，多元微分学，二重积分</w:t>
      </w:r>
      <w:r w:rsidR="009C4EC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C4EC9" w:rsidRPr="00B33AF0">
        <w:rPr>
          <w:rFonts w:ascii="宋体" w:eastAsia="宋体" w:hAnsi="宋体" w:cs="宋体" w:hint="eastAsia"/>
          <w:kern w:val="0"/>
          <w:sz w:val="24"/>
          <w:szCs w:val="24"/>
        </w:rPr>
        <w:t>空间解析几何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33AF0" w:rsidRPr="00B33AF0" w:rsidRDefault="009C4EC9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专科</w:t>
      </w:r>
      <w:r w:rsidR="00B33AF0" w:rsidRPr="00B33AF0">
        <w:rPr>
          <w:rFonts w:ascii="宋体" w:eastAsia="宋体" w:hAnsi="宋体" w:cs="宋体" w:hint="eastAsia"/>
          <w:kern w:val="0"/>
          <w:sz w:val="24"/>
          <w:szCs w:val="24"/>
        </w:rPr>
        <w:t>：一元微积分，空间解析几何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数项级数与幂级数</w:t>
      </w:r>
      <w:r w:rsidR="00B33AF0" w:rsidRPr="00B33AF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参考教材：《高等数学（第七版）》，同济大学数学系编，高等教育出版社。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2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竞赛辅导参考书：《高等数学竞赛题解析教程》，陈仲编著，东南大学出版社。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  三、报名选拔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报名形式：江苏省高等学校第十四届高等数学竞赛选拔实行分区选优的模式，全校分成三个区，具体分法如下：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1.敬文书院分部：敬文书院学生</w:t>
      </w:r>
      <w:proofErr w:type="gramStart"/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参赛由敬文</w:t>
      </w:r>
      <w:proofErr w:type="gramEnd"/>
      <w:r w:rsidRPr="00B33AF0">
        <w:rPr>
          <w:rFonts w:ascii="宋体" w:eastAsia="宋体" w:hAnsi="宋体" w:cs="宋体" w:hint="eastAsia"/>
          <w:kern w:val="0"/>
          <w:sz w:val="24"/>
          <w:szCs w:val="24"/>
        </w:rPr>
        <w:t>书院相晓兰老师负责，包括参赛动员、组织报名、培训和竞赛期间的后勤保障。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2.科文学院分部：科文学院参赛学生由科文学院张雷老师负责，包括参赛动员、组织报名、培训和竞赛期间的后勤保障。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3.数学与统计学院分部：负责敬文书院和科文学院之外的学生参赛。参赛的同学以班级为单位到所在学院的教务秘书处报名，各学院统一汇总名单后将电子版报名表（见附件）发送至数学与统计学院刘老师，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48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特别提醒：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本次报名截止到201</w:t>
      </w:r>
      <w:r w:rsidR="00182EFA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年3月</w:t>
      </w:r>
      <w:r w:rsidR="00C62373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日15点。参赛学生需交报名费每人60元。 请相关</w:t>
      </w:r>
      <w:r w:rsidR="00442C7E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负责教师将纸质报名表（加盖学院公章）</w:t>
      </w:r>
      <w:r w:rsidR="00533C9E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533C9E" w:rsidRPr="00B33AF0">
        <w:rPr>
          <w:rFonts w:ascii="宋体" w:eastAsia="宋体" w:hAnsi="宋体" w:cs="宋体" w:hint="eastAsia"/>
          <w:kern w:val="0"/>
          <w:sz w:val="24"/>
          <w:szCs w:val="24"/>
        </w:rPr>
        <w:t>3月</w:t>
      </w:r>
      <w:r w:rsidR="00533C9E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="00533C9E" w:rsidRPr="00B33AF0">
        <w:rPr>
          <w:rFonts w:ascii="宋体" w:eastAsia="宋体" w:hAnsi="宋体" w:cs="宋体" w:hint="eastAsia"/>
          <w:kern w:val="0"/>
          <w:sz w:val="24"/>
          <w:szCs w:val="24"/>
        </w:rPr>
        <w:t>日前送至泉山校区静远楼15</w:t>
      </w:r>
      <w:r w:rsidR="00533C9E">
        <w:rPr>
          <w:rFonts w:ascii="宋体" w:eastAsia="宋体" w:hAnsi="宋体" w:cs="宋体" w:hint="eastAsia"/>
          <w:kern w:val="0"/>
          <w:sz w:val="24"/>
          <w:szCs w:val="24"/>
        </w:rPr>
        <w:t>09</w:t>
      </w:r>
      <w:r w:rsidR="00533C9E" w:rsidRPr="00B33AF0">
        <w:rPr>
          <w:rFonts w:ascii="宋体" w:eastAsia="宋体" w:hAnsi="宋体" w:cs="宋体" w:hint="eastAsia"/>
          <w:kern w:val="0"/>
          <w:sz w:val="24"/>
          <w:szCs w:val="24"/>
        </w:rPr>
        <w:t>办公室。</w:t>
      </w:r>
      <w:r w:rsidR="00533C9E">
        <w:rPr>
          <w:rFonts w:ascii="宋体" w:eastAsia="宋体" w:hAnsi="宋体" w:cs="宋体" w:hint="eastAsia"/>
          <w:kern w:val="0"/>
          <w:sz w:val="24"/>
          <w:szCs w:val="24"/>
        </w:rPr>
        <w:t>电子版报名表发到</w:t>
      </w:r>
      <w:r w:rsidR="00533C9E" w:rsidRPr="00B33AF0">
        <w:rPr>
          <w:rFonts w:ascii="宋体" w:eastAsia="宋体" w:hAnsi="宋体" w:cs="宋体" w:hint="eastAsia"/>
          <w:kern w:val="0"/>
          <w:sz w:val="24"/>
          <w:szCs w:val="24"/>
        </w:rPr>
        <w:t>邮箱：</w:t>
      </w:r>
      <w:hyperlink r:id="rId5" w:history="1">
        <w:r w:rsidR="00533C9E" w:rsidRPr="00432A04">
          <w:rPr>
            <w:rStyle w:val="a4"/>
            <w:rFonts w:ascii="宋体" w:eastAsia="宋体" w:hAnsi="宋体" w:cs="宋体"/>
            <w:kern w:val="0"/>
            <w:sz w:val="24"/>
            <w:szCs w:val="24"/>
          </w:rPr>
          <w:t>shuxue211509@</w:t>
        </w:r>
        <w:r w:rsidR="00533C9E" w:rsidRPr="00432A04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163.com</w:t>
        </w:r>
      </w:hyperlink>
      <w:r w:rsidR="00533C9E">
        <w:rPr>
          <w:rFonts w:ascii="宋体" w:eastAsia="宋体" w:hAnsi="宋体" w:cs="宋体" w:hint="eastAsia"/>
          <w:kern w:val="0"/>
          <w:sz w:val="24"/>
          <w:szCs w:val="24"/>
        </w:rPr>
        <w:t>本学院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报名费</w:t>
      </w:r>
      <w:r w:rsidR="00442C7E">
        <w:rPr>
          <w:rFonts w:ascii="宋体" w:eastAsia="宋体" w:hAnsi="宋体" w:cs="宋体" w:hint="eastAsia"/>
          <w:kern w:val="0"/>
          <w:sz w:val="24"/>
          <w:szCs w:val="24"/>
        </w:rPr>
        <w:t>支付宝转账15996921761</w:t>
      </w:r>
      <w:r w:rsidR="00533C9E">
        <w:rPr>
          <w:rFonts w:ascii="宋体" w:eastAsia="宋体" w:hAnsi="宋体" w:cs="宋体" w:hint="eastAsia"/>
          <w:kern w:val="0"/>
          <w:sz w:val="24"/>
          <w:szCs w:val="24"/>
        </w:rPr>
        <w:t>（备注学院名称和总人数）。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 四、竞赛时间与赛场安排</w:t>
      </w:r>
    </w:p>
    <w:p w:rsidR="00B33AF0" w:rsidRDefault="00B33AF0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宋体" w:eastAsia="宋体" w:hAnsi="宋体" w:cs="宋体"/>
          <w:kern w:val="0"/>
          <w:sz w:val="24"/>
          <w:szCs w:val="24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竞赛时间全省统一定为：201</w:t>
      </w:r>
      <w:r w:rsidR="00442C7E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42C7E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42C7E">
        <w:rPr>
          <w:rFonts w:ascii="宋体" w:eastAsia="宋体" w:hAnsi="宋体" w:cs="宋体" w:hint="eastAsia"/>
          <w:kern w:val="0"/>
          <w:sz w:val="24"/>
          <w:szCs w:val="24"/>
        </w:rPr>
        <w:t>26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日（星期六）上午8:30-11:30。赛场安排另行通知，参赛学生一律凭准考证（已盖章）、学生证或身份证参加竞赛。</w:t>
      </w:r>
    </w:p>
    <w:p w:rsidR="00C62373" w:rsidRPr="00B33AF0" w:rsidRDefault="00C62373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微软雅黑" w:eastAsia="微软雅黑" w:hAnsi="微软雅黑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五、本次竞赛数学与统计学院将选聘经验丰富的老师培训，请参赛的同学认真参加培训。培训课表见附件。</w:t>
      </w:r>
    </w:p>
    <w:p w:rsidR="00B33AF0" w:rsidRPr="00B33AF0" w:rsidRDefault="00B33AF0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其他未尽事宜，另行通知。</w:t>
      </w:r>
    </w:p>
    <w:p w:rsidR="00B33AF0" w:rsidRDefault="00B33AF0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附件：</w:t>
      </w:r>
      <w:r w:rsidR="004369BF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B33A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9E5508" wp14:editId="7C3108DE">
            <wp:extent cx="152400" cy="152400"/>
            <wp:effectExtent l="0" t="0" r="0" b="0"/>
            <wp:docPr id="2" name="图片 2" descr="http://jwc.xzn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xzn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B33AF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江苏省高等学校第十</w:t>
        </w:r>
        <w:r w:rsidR="00442C7E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五</w:t>
        </w:r>
        <w:r w:rsidRPr="00B33AF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届高等数学竞赛报名表.</w:t>
        </w:r>
        <w:proofErr w:type="gramStart"/>
        <w:r w:rsidRPr="00B33AF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xlsx</w:t>
        </w:r>
        <w:proofErr w:type="gramEnd"/>
      </w:hyperlink>
    </w:p>
    <w:p w:rsidR="004369BF" w:rsidRPr="00B33AF0" w:rsidRDefault="004369BF" w:rsidP="00B33AF0">
      <w:pPr>
        <w:widowControl/>
        <w:shd w:val="clear" w:color="auto" w:fill="FFFFFF"/>
        <w:spacing w:before="60" w:after="165" w:line="360" w:lineRule="auto"/>
        <w:ind w:firstLine="360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附件：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4369BF">
        <w:rPr>
          <w:rFonts w:hint="eastAsia"/>
        </w:rPr>
        <w:t xml:space="preserve"> </w:t>
      </w:r>
      <w:r w:rsidRPr="004369BF">
        <w:rPr>
          <w:rFonts w:ascii="宋体" w:eastAsia="宋体" w:hAnsi="宋体" w:cs="宋体" w:hint="eastAsia"/>
          <w:kern w:val="0"/>
          <w:sz w:val="24"/>
          <w:szCs w:val="24"/>
        </w:rPr>
        <w:t>江苏省高等学校第十五届高等数学竞赛</w:t>
      </w:r>
      <w:r>
        <w:rPr>
          <w:rFonts w:ascii="宋体" w:eastAsia="宋体" w:hAnsi="宋体" w:cs="宋体" w:hint="eastAsia"/>
          <w:kern w:val="0"/>
          <w:sz w:val="24"/>
          <w:szCs w:val="24"/>
        </w:rPr>
        <w:t>培训课表</w:t>
      </w:r>
      <w:bookmarkStart w:id="0" w:name="_GoBack"/>
      <w:bookmarkEnd w:id="0"/>
    </w:p>
    <w:p w:rsidR="00B33AF0" w:rsidRPr="00B33AF0" w:rsidRDefault="00B33AF0" w:rsidP="00B33AF0">
      <w:pPr>
        <w:widowControl/>
        <w:shd w:val="clear" w:color="auto" w:fill="FFFFFF"/>
        <w:spacing w:line="360" w:lineRule="auto"/>
        <w:ind w:right="1560"/>
        <w:jc w:val="right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B33AF0" w:rsidRPr="00B33AF0" w:rsidRDefault="00B33AF0" w:rsidP="00B33AF0">
      <w:pPr>
        <w:widowControl/>
        <w:shd w:val="clear" w:color="auto" w:fill="FFFFFF"/>
        <w:spacing w:line="360" w:lineRule="auto"/>
        <w:ind w:right="1200"/>
        <w:jc w:val="right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数学与统计学院</w:t>
      </w:r>
    </w:p>
    <w:p w:rsidR="00B33AF0" w:rsidRPr="00B33AF0" w:rsidRDefault="00B33AF0" w:rsidP="00B33AF0">
      <w:pPr>
        <w:widowControl/>
        <w:shd w:val="clear" w:color="auto" w:fill="FFFFFF"/>
        <w:spacing w:line="360" w:lineRule="auto"/>
        <w:ind w:right="1200"/>
        <w:jc w:val="right"/>
        <w:rPr>
          <w:rFonts w:ascii="微软雅黑" w:eastAsia="微软雅黑" w:hAnsi="微软雅黑" w:cs="宋体"/>
          <w:kern w:val="0"/>
          <w:sz w:val="23"/>
          <w:szCs w:val="23"/>
        </w:rPr>
      </w:pP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9A49BC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A49B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月2</w:t>
      </w:r>
      <w:r w:rsidR="009A49B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33AF0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216B23" w:rsidRPr="00847194" w:rsidRDefault="00216B23" w:rsidP="00B33AF0">
      <w:pPr>
        <w:widowControl/>
        <w:shd w:val="clear" w:color="auto" w:fill="FFFFFF"/>
        <w:spacing w:before="60" w:after="165" w:line="360" w:lineRule="auto"/>
      </w:pPr>
    </w:p>
    <w:sectPr w:rsidR="00216B23" w:rsidRPr="0084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B3"/>
    <w:rsid w:val="00084BB3"/>
    <w:rsid w:val="00182EFA"/>
    <w:rsid w:val="00216B23"/>
    <w:rsid w:val="003B0DA0"/>
    <w:rsid w:val="004369BF"/>
    <w:rsid w:val="00442C7E"/>
    <w:rsid w:val="004852A7"/>
    <w:rsid w:val="00533C9E"/>
    <w:rsid w:val="005831D7"/>
    <w:rsid w:val="005F24E7"/>
    <w:rsid w:val="00847194"/>
    <w:rsid w:val="00861F1B"/>
    <w:rsid w:val="00892FFA"/>
    <w:rsid w:val="009A49BC"/>
    <w:rsid w:val="009C4EC9"/>
    <w:rsid w:val="00AD4D20"/>
    <w:rsid w:val="00B337C0"/>
    <w:rsid w:val="00B33AF0"/>
    <w:rsid w:val="00C62373"/>
    <w:rsid w:val="00CC6CD6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1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7194"/>
    <w:rPr>
      <w:sz w:val="18"/>
      <w:szCs w:val="18"/>
    </w:rPr>
  </w:style>
  <w:style w:type="character" w:styleId="a4">
    <w:name w:val="Hyperlink"/>
    <w:basedOn w:val="a0"/>
    <w:uiPriority w:val="99"/>
    <w:unhideWhenUsed/>
    <w:rsid w:val="003B0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1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7194"/>
    <w:rPr>
      <w:sz w:val="18"/>
      <w:szCs w:val="18"/>
    </w:rPr>
  </w:style>
  <w:style w:type="character" w:styleId="a4">
    <w:name w:val="Hyperlink"/>
    <w:basedOn w:val="a0"/>
    <w:uiPriority w:val="99"/>
    <w:unhideWhenUsed/>
    <w:rsid w:val="003B0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1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4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5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xznu.edu.cn/_upload/article/files/7d/9d/ca0b16ca47babc6dd9635b36d44c/6301739e-ecbb-4d9a-ac5a-e6ead32cc1cc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huxue211509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cp:lastPrinted>2018-02-25T08:46:00Z</cp:lastPrinted>
  <dcterms:created xsi:type="dcterms:W3CDTF">2018-02-25T02:27:00Z</dcterms:created>
  <dcterms:modified xsi:type="dcterms:W3CDTF">2018-03-08T08:37:00Z</dcterms:modified>
</cp:coreProperties>
</file>